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E78B3" w14:textId="3BFABB66" w:rsidR="00493EE1" w:rsidRDefault="00984592" w:rsidP="0069622F">
      <w:pPr>
        <w:spacing w:after="99" w:line="355" w:lineRule="auto"/>
        <w:ind w:left="0" w:firstLine="0"/>
        <w:rPr>
          <w:b/>
          <w:sz w:val="25"/>
        </w:rPr>
      </w:pPr>
      <w:r>
        <w:rPr>
          <w:b/>
          <w:noProof/>
          <w:sz w:val="25"/>
        </w:rPr>
        <mc:AlternateContent>
          <mc:Choice Requires="wps">
            <w:drawing>
              <wp:anchor distT="0" distB="0" distL="114300" distR="114300" simplePos="0" relativeHeight="251660288" behindDoc="0" locked="0" layoutInCell="1" allowOverlap="1" wp14:anchorId="1CB04831" wp14:editId="058D9C50">
                <wp:simplePos x="0" y="0"/>
                <wp:positionH relativeFrom="column">
                  <wp:posOffset>3543300</wp:posOffset>
                </wp:positionH>
                <wp:positionV relativeFrom="paragraph">
                  <wp:posOffset>0</wp:posOffset>
                </wp:positionV>
                <wp:extent cx="2286000" cy="914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860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90D17B" w14:textId="7D472A63" w:rsidR="0082453A" w:rsidRDefault="0082453A" w:rsidP="0082453A">
                            <w:pPr>
                              <w:ind w:left="0"/>
                              <w:jc w:val="center"/>
                            </w:pPr>
                            <w:r>
                              <w:rPr>
                                <w:noProof/>
                              </w:rPr>
                              <w:drawing>
                                <wp:inline distT="0" distB="0" distL="0" distR="0" wp14:anchorId="4469952E" wp14:editId="25B058C0">
                                  <wp:extent cx="1976120" cy="600710"/>
                                  <wp:effectExtent l="0" t="0" r="5080" b="8890"/>
                                  <wp:docPr id="10" name="Picture 10" descr="Cascade Receivables Management, 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scade Receivables Management, LLC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6120" cy="600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04831" id="Rectangle 9" o:spid="_x0000_s1026" style="position:absolute;margin-left:279pt;margin-top:0;width:180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" fillcolor="white [3201]" strokecolor="#70ad47 [3209]" strokeweight="1pt">
                <v:textbox>
                  <w:txbxContent>
                    <w:p w14:paraId="0090D17B" w14:textId="7D472A63" w:rsidR="0082453A" w:rsidRDefault="0082453A" w:rsidP="0082453A">
                      <w:pPr>
                        <w:ind w:left="0"/>
                        <w:jc w:val="center"/>
                      </w:pPr>
                      <w:r>
                        <w:rPr>
                          <w:noProof/>
                        </w:rPr>
                        <w:drawing>
                          <wp:inline distT="0" distB="0" distL="0" distR="0" wp14:anchorId="4469952E" wp14:editId="25B058C0">
                            <wp:extent cx="1976120" cy="600710"/>
                            <wp:effectExtent l="0" t="0" r="5080" b="8890"/>
                            <wp:docPr id="10" name="Picture 10" descr="Cascade Receivables Management, 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scade Receivables Management, LLC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6120" cy="600710"/>
                                    </a:xfrm>
                                    <a:prstGeom prst="rect">
                                      <a:avLst/>
                                    </a:prstGeom>
                                    <a:noFill/>
                                    <a:ln>
                                      <a:noFill/>
                                    </a:ln>
                                  </pic:spPr>
                                </pic:pic>
                              </a:graphicData>
                            </a:graphic>
                          </wp:inline>
                        </w:drawing>
                      </w:r>
                    </w:p>
                  </w:txbxContent>
                </v:textbox>
              </v:rect>
            </w:pict>
          </mc:Fallback>
        </mc:AlternateContent>
      </w:r>
      <w:r>
        <w:rPr>
          <w:b/>
          <w:noProof/>
          <w:sz w:val="25"/>
        </w:rPr>
        <mc:AlternateContent>
          <mc:Choice Requires="wps">
            <w:drawing>
              <wp:anchor distT="0" distB="0" distL="114300" distR="114300" simplePos="0" relativeHeight="251659264" behindDoc="0" locked="0" layoutInCell="1" allowOverlap="1" wp14:anchorId="3D74D4BF" wp14:editId="0BE52337">
                <wp:simplePos x="0" y="0"/>
                <wp:positionH relativeFrom="column">
                  <wp:posOffset>114300</wp:posOffset>
                </wp:positionH>
                <wp:positionV relativeFrom="paragraph">
                  <wp:posOffset>0</wp:posOffset>
                </wp:positionV>
                <wp:extent cx="2286000" cy="914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0" cy="9144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A5E32C8" w14:textId="01E1E47E" w:rsidR="0082453A" w:rsidRDefault="0082453A" w:rsidP="0082453A">
                            <w:pPr>
                              <w:ind w:left="0"/>
                              <w:jc w:val="center"/>
                            </w:pPr>
                            <w:r>
                              <w:rPr>
                                <w:noProof/>
                              </w:rPr>
                              <w:drawing>
                                <wp:inline distT="0" distB="0" distL="0" distR="0" wp14:anchorId="46DB1918" wp14:editId="5FB95E6B">
                                  <wp:extent cx="1938020" cy="400050"/>
                                  <wp:effectExtent l="0" t="0" r="5080" b="0"/>
                                  <wp:docPr id="8" name="Picture 8" descr="Cascade36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scade365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802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4D4BF" id="Rectangle 7" o:spid="_x0000_s1027" style="position:absolute;margin-left:9pt;margin-top:0;width:18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" fillcolor="#a5a5a5 [3206]" strokecolor="#525252 [1606]" strokeweight="1pt">
                <v:textbox>
                  <w:txbxContent>
                    <w:p w14:paraId="7A5E32C8" w14:textId="01E1E47E" w:rsidR="0082453A" w:rsidRDefault="0082453A" w:rsidP="0082453A">
                      <w:pPr>
                        <w:ind w:left="0"/>
                        <w:jc w:val="center"/>
                      </w:pPr>
                      <w:r>
                        <w:rPr>
                          <w:noProof/>
                        </w:rPr>
                        <w:drawing>
                          <wp:inline distT="0" distB="0" distL="0" distR="0" wp14:anchorId="46DB1918" wp14:editId="5FB95E6B">
                            <wp:extent cx="1938020" cy="400050"/>
                            <wp:effectExtent l="0" t="0" r="5080" b="0"/>
                            <wp:docPr id="8" name="Picture 8" descr="Cascade36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scade365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8020" cy="400050"/>
                                    </a:xfrm>
                                    <a:prstGeom prst="rect">
                                      <a:avLst/>
                                    </a:prstGeom>
                                    <a:noFill/>
                                    <a:ln>
                                      <a:noFill/>
                                    </a:ln>
                                  </pic:spPr>
                                </pic:pic>
                              </a:graphicData>
                            </a:graphic>
                          </wp:inline>
                        </w:drawing>
                      </w:r>
                    </w:p>
                  </w:txbxContent>
                </v:textbox>
              </v:rect>
            </w:pict>
          </mc:Fallback>
        </mc:AlternateContent>
      </w:r>
    </w:p>
    <w:p w14:paraId="26253B1C" w14:textId="1265DE5F" w:rsidR="00493EE1" w:rsidRDefault="00493EE1" w:rsidP="0069622F">
      <w:pPr>
        <w:spacing w:after="99" w:line="355" w:lineRule="auto"/>
        <w:ind w:left="0" w:firstLine="0"/>
        <w:rPr>
          <w:b/>
          <w:sz w:val="25"/>
        </w:rPr>
      </w:pPr>
    </w:p>
    <w:p w14:paraId="05C9B7C0" w14:textId="51DDFA1B" w:rsidR="00493EE1" w:rsidRDefault="00493EE1" w:rsidP="0069622F">
      <w:pPr>
        <w:spacing w:after="99" w:line="355" w:lineRule="auto"/>
        <w:ind w:left="0" w:firstLine="0"/>
        <w:rPr>
          <w:b/>
          <w:sz w:val="25"/>
        </w:rPr>
      </w:pPr>
    </w:p>
    <w:p w14:paraId="66C38467" w14:textId="6CD07587" w:rsidR="0082453A" w:rsidRDefault="0082453A" w:rsidP="0069622F">
      <w:pPr>
        <w:spacing w:after="99" w:line="355" w:lineRule="auto"/>
        <w:ind w:left="0" w:firstLine="0"/>
        <w:rPr>
          <w:b/>
          <w:sz w:val="25"/>
        </w:rPr>
      </w:pPr>
    </w:p>
    <w:p w14:paraId="2449BD52" w14:textId="134A5035" w:rsidR="0069622F" w:rsidRDefault="0069622F" w:rsidP="0069622F">
      <w:pPr>
        <w:spacing w:after="99" w:line="355" w:lineRule="auto"/>
        <w:ind w:left="0" w:firstLine="0"/>
        <w:rPr>
          <w:b/>
          <w:sz w:val="25"/>
        </w:rPr>
      </w:pPr>
      <w:r>
        <w:rPr>
          <w:b/>
          <w:sz w:val="25"/>
        </w:rPr>
        <w:t>F</w:t>
      </w:r>
      <w:r w:rsidR="009D3E3A">
        <w:rPr>
          <w:b/>
          <w:sz w:val="25"/>
        </w:rPr>
        <w:t>OR IMMEDIATE RELEASE</w:t>
      </w:r>
    </w:p>
    <w:p w14:paraId="3BF0B58D" w14:textId="698B4909" w:rsidR="0069622F" w:rsidRPr="009D3E3A" w:rsidRDefault="00F94266" w:rsidP="0069622F">
      <w:pPr>
        <w:spacing w:after="99" w:line="355" w:lineRule="auto"/>
        <w:ind w:left="0" w:firstLine="0"/>
        <w:rPr>
          <w:color w:val="auto"/>
        </w:rPr>
      </w:pPr>
      <w:r>
        <w:rPr>
          <w:b/>
          <w:color w:val="auto"/>
          <w:sz w:val="25"/>
        </w:rPr>
        <w:t>Cascade Receivables Management, LLC</w:t>
      </w:r>
      <w:r w:rsidR="00EC1364">
        <w:rPr>
          <w:b/>
          <w:color w:val="auto"/>
          <w:sz w:val="25"/>
        </w:rPr>
        <w:t xml:space="preserve"> Selected as One of the Best Places to Work in Collections</w:t>
      </w:r>
    </w:p>
    <w:p w14:paraId="6FB6F33F" w14:textId="42F39C53" w:rsidR="00EC1364" w:rsidRDefault="00EC1364" w:rsidP="00EC1364">
      <w:pPr>
        <w:spacing w:after="0" w:line="240" w:lineRule="auto"/>
        <w:ind w:left="0" w:firstLine="0"/>
        <w:jc w:val="both"/>
        <w:rPr>
          <w:color w:val="auto"/>
          <w:sz w:val="22"/>
        </w:rPr>
      </w:pPr>
      <w:r w:rsidRPr="005C37D9">
        <w:rPr>
          <w:color w:val="auto"/>
          <w:sz w:val="22"/>
        </w:rPr>
        <w:t xml:space="preserve">JULY 26, 2024, PETALUMA, CA </w:t>
      </w:r>
      <w:r w:rsidR="00B666EA">
        <w:rPr>
          <w:color w:val="auto"/>
          <w:sz w:val="22"/>
        </w:rPr>
        <w:t>-</w:t>
      </w:r>
      <w:r w:rsidR="0069622F" w:rsidRPr="009D3E3A">
        <w:rPr>
          <w:color w:val="auto"/>
          <w:sz w:val="22"/>
        </w:rPr>
        <w:t xml:space="preserve">- </w:t>
      </w:r>
      <w:r w:rsidR="005C37D9" w:rsidRPr="005C37D9">
        <w:rPr>
          <w:color w:val="auto"/>
          <w:sz w:val="22"/>
        </w:rPr>
        <w:t>Cascade Receivables Management, LLC</w:t>
      </w:r>
      <w:r>
        <w:rPr>
          <w:color w:val="auto"/>
          <w:sz w:val="22"/>
        </w:rPr>
        <w:t>, part of the Cascade365 Family of Companies</w:t>
      </w:r>
      <w:r w:rsidR="005C37D9" w:rsidRPr="005C37D9">
        <w:rPr>
          <w:color w:val="auto"/>
          <w:sz w:val="22"/>
        </w:rPr>
        <w:t xml:space="preserve"> (“Cascade”)</w:t>
      </w:r>
      <w:r>
        <w:rPr>
          <w:color w:val="auto"/>
          <w:sz w:val="22"/>
        </w:rPr>
        <w:t>,</w:t>
      </w:r>
      <w:r w:rsidR="005C37D9" w:rsidRPr="005C37D9">
        <w:rPr>
          <w:color w:val="auto"/>
          <w:sz w:val="22"/>
        </w:rPr>
        <w:t xml:space="preserve"> is proud to announce that it </w:t>
      </w:r>
      <w:r w:rsidRPr="005C37D9">
        <w:rPr>
          <w:color w:val="auto"/>
          <w:sz w:val="22"/>
        </w:rPr>
        <w:t xml:space="preserve">was recently selected as one of the 2024 Best Places to Work in Collections by ACA International and </w:t>
      </w:r>
      <w:r>
        <w:rPr>
          <w:color w:val="auto"/>
          <w:sz w:val="22"/>
        </w:rPr>
        <w:t xml:space="preserve">the </w:t>
      </w:r>
      <w:r w:rsidRPr="005C37D9">
        <w:rPr>
          <w:color w:val="auto"/>
          <w:sz w:val="22"/>
        </w:rPr>
        <w:t>Best Companies Group.</w:t>
      </w:r>
      <w:r>
        <w:rPr>
          <w:color w:val="auto"/>
          <w:sz w:val="22"/>
        </w:rPr>
        <w:t xml:space="preserve">  </w:t>
      </w:r>
      <w:r w:rsidRPr="005C37D9">
        <w:rPr>
          <w:color w:val="auto"/>
          <w:sz w:val="22"/>
        </w:rPr>
        <w:t>This survey program is administered by Best Companies Group, a division of BridgeTower Media</w:t>
      </w:r>
      <w:r>
        <w:rPr>
          <w:color w:val="auto"/>
          <w:sz w:val="22"/>
        </w:rPr>
        <w:t>,</w:t>
      </w:r>
      <w:r w:rsidRPr="005C37D9">
        <w:rPr>
          <w:color w:val="auto"/>
          <w:sz w:val="22"/>
        </w:rPr>
        <w:t xml:space="preserve"> which conducts over 60 local, national</w:t>
      </w:r>
      <w:r>
        <w:rPr>
          <w:color w:val="auto"/>
          <w:sz w:val="22"/>
        </w:rPr>
        <w:t>,</w:t>
      </w:r>
      <w:r w:rsidRPr="005C37D9">
        <w:rPr>
          <w:color w:val="auto"/>
          <w:sz w:val="22"/>
        </w:rPr>
        <w:t xml:space="preserve"> and industry “Best Places” programs each year.</w:t>
      </w:r>
    </w:p>
    <w:p w14:paraId="32F0D1EF" w14:textId="77777777" w:rsidR="00EC1364" w:rsidRPr="005C37D9" w:rsidRDefault="00EC1364" w:rsidP="00EC1364">
      <w:pPr>
        <w:spacing w:after="0" w:line="240" w:lineRule="auto"/>
        <w:ind w:left="0"/>
        <w:jc w:val="both"/>
        <w:rPr>
          <w:color w:val="auto"/>
          <w:sz w:val="22"/>
        </w:rPr>
      </w:pPr>
    </w:p>
    <w:p w14:paraId="11618928" w14:textId="77777777" w:rsidR="00EC1364" w:rsidRDefault="005C37D9" w:rsidP="005C37D9">
      <w:pPr>
        <w:spacing w:after="0" w:line="240" w:lineRule="auto"/>
        <w:ind w:left="0" w:firstLine="0"/>
        <w:jc w:val="both"/>
        <w:rPr>
          <w:color w:val="auto"/>
          <w:sz w:val="22"/>
        </w:rPr>
      </w:pPr>
      <w:r w:rsidRPr="005C37D9">
        <w:rPr>
          <w:color w:val="auto"/>
          <w:sz w:val="22"/>
        </w:rPr>
        <w:t>This survey and award program was designed to identify, recognize, and honor the best places of employment in the collections industry. This year, 38 companies met the standard to be selected.</w:t>
      </w:r>
    </w:p>
    <w:p w14:paraId="546A52C7" w14:textId="4E864DBF" w:rsidR="005C37D9" w:rsidRPr="005C37D9" w:rsidRDefault="005C37D9" w:rsidP="005C37D9">
      <w:pPr>
        <w:spacing w:after="0" w:line="240" w:lineRule="auto"/>
        <w:ind w:left="0" w:firstLine="0"/>
        <w:jc w:val="both"/>
        <w:rPr>
          <w:color w:val="auto"/>
          <w:sz w:val="22"/>
        </w:rPr>
      </w:pPr>
      <w:r w:rsidRPr="005C37D9">
        <w:rPr>
          <w:color w:val="auto"/>
          <w:sz w:val="22"/>
        </w:rPr>
        <w:t xml:space="preserve"> </w:t>
      </w:r>
    </w:p>
    <w:p w14:paraId="0DF686FF" w14:textId="65D7852B" w:rsidR="005C37D9" w:rsidRDefault="005C37D9" w:rsidP="005C37D9">
      <w:pPr>
        <w:spacing w:after="0" w:line="240" w:lineRule="auto"/>
        <w:ind w:left="0" w:firstLine="0"/>
        <w:jc w:val="both"/>
        <w:rPr>
          <w:color w:val="auto"/>
          <w:sz w:val="22"/>
        </w:rPr>
      </w:pPr>
      <w:r w:rsidRPr="005C37D9">
        <w:rPr>
          <w:color w:val="auto"/>
          <w:sz w:val="22"/>
        </w:rPr>
        <w:t>Companies from across the U.S. entered the rigorous two-part survey process to determine the Best Places to Work in Collections. The first part consisted of evaluating each nominated company's workplace policies, practices, philosophy, systems</w:t>
      </w:r>
      <w:r w:rsidR="00EC1364">
        <w:rPr>
          <w:color w:val="auto"/>
          <w:sz w:val="22"/>
        </w:rPr>
        <w:t>,</w:t>
      </w:r>
      <w:r w:rsidRPr="005C37D9">
        <w:rPr>
          <w:color w:val="auto"/>
          <w:sz w:val="22"/>
        </w:rPr>
        <w:t xml:space="preserve"> and demographics. The second part consisted of an employee survey to measure the employee experience. The combined scores determined the top companies and the final ranking. Best Companies Group managed the overall registration, survey and analysis process and determined the final ranking.</w:t>
      </w:r>
    </w:p>
    <w:p w14:paraId="671F8DFB" w14:textId="77777777" w:rsidR="00EC1364" w:rsidRDefault="00EC1364" w:rsidP="005C37D9">
      <w:pPr>
        <w:spacing w:after="0" w:line="240" w:lineRule="auto"/>
        <w:ind w:left="0" w:firstLine="0"/>
        <w:jc w:val="both"/>
        <w:rPr>
          <w:color w:val="auto"/>
          <w:sz w:val="22"/>
        </w:rPr>
      </w:pPr>
    </w:p>
    <w:p w14:paraId="7210AF26" w14:textId="6AAF8892" w:rsidR="00EC1364" w:rsidRDefault="00EC1364" w:rsidP="005C37D9">
      <w:pPr>
        <w:spacing w:after="0" w:line="240" w:lineRule="auto"/>
        <w:ind w:left="0" w:firstLine="0"/>
        <w:jc w:val="both"/>
        <w:rPr>
          <w:color w:val="auto"/>
          <w:sz w:val="22"/>
        </w:rPr>
      </w:pPr>
      <w:r w:rsidRPr="00EC1364">
        <w:rPr>
          <w:color w:val="auto"/>
          <w:sz w:val="22"/>
        </w:rPr>
        <w:t xml:space="preserve">“I am excited </w:t>
      </w:r>
      <w:r>
        <w:rPr>
          <w:color w:val="auto"/>
          <w:sz w:val="22"/>
        </w:rPr>
        <w:t>that Cascade has been recognized as one of the Best Places to Work in Collections</w:t>
      </w:r>
      <w:r w:rsidRPr="00EC1364">
        <w:rPr>
          <w:color w:val="auto"/>
          <w:sz w:val="22"/>
        </w:rPr>
        <w:t xml:space="preserve">”, said Lee Brockett, CEO of </w:t>
      </w:r>
      <w:r>
        <w:rPr>
          <w:color w:val="auto"/>
          <w:sz w:val="22"/>
        </w:rPr>
        <w:t>Cascade</w:t>
      </w:r>
      <w:r w:rsidRPr="00EC1364">
        <w:rPr>
          <w:color w:val="auto"/>
          <w:sz w:val="22"/>
        </w:rPr>
        <w:t>.  “</w:t>
      </w:r>
      <w:r>
        <w:rPr>
          <w:color w:val="auto"/>
          <w:sz w:val="22"/>
        </w:rPr>
        <w:t>We strive to treat our employees</w:t>
      </w:r>
      <w:r w:rsidR="00CC146A">
        <w:rPr>
          <w:color w:val="auto"/>
          <w:sz w:val="22"/>
        </w:rPr>
        <w:t xml:space="preserve"> just like our consumers – with the highest level of respect, compassion, and empathy.  At Cascade, we view our team members </w:t>
      </w:r>
      <w:r w:rsidR="005D7C48">
        <w:rPr>
          <w:color w:val="auto"/>
          <w:sz w:val="22"/>
        </w:rPr>
        <w:t>as extended</w:t>
      </w:r>
      <w:r w:rsidR="00CC146A">
        <w:rPr>
          <w:color w:val="auto"/>
          <w:sz w:val="22"/>
        </w:rPr>
        <w:t xml:space="preserve"> family</w:t>
      </w:r>
      <w:r w:rsidRPr="00EC1364">
        <w:rPr>
          <w:color w:val="auto"/>
          <w:sz w:val="22"/>
        </w:rPr>
        <w:t>.”</w:t>
      </w:r>
    </w:p>
    <w:p w14:paraId="08D9FBF3" w14:textId="77777777" w:rsidR="00CC146A" w:rsidRDefault="00CC146A" w:rsidP="005C37D9">
      <w:pPr>
        <w:spacing w:after="0" w:line="240" w:lineRule="auto"/>
        <w:ind w:left="0" w:firstLine="0"/>
        <w:jc w:val="both"/>
        <w:rPr>
          <w:color w:val="auto"/>
          <w:sz w:val="22"/>
        </w:rPr>
      </w:pPr>
    </w:p>
    <w:p w14:paraId="3D01E3B3" w14:textId="2DA70C64" w:rsidR="00CC146A" w:rsidRDefault="00CC146A" w:rsidP="005C37D9">
      <w:pPr>
        <w:spacing w:after="0" w:line="240" w:lineRule="auto"/>
        <w:ind w:left="0" w:firstLine="0"/>
        <w:jc w:val="both"/>
        <w:rPr>
          <w:color w:val="auto"/>
          <w:sz w:val="22"/>
        </w:rPr>
      </w:pPr>
      <w:r>
        <w:rPr>
          <w:color w:val="auto"/>
          <w:sz w:val="22"/>
        </w:rPr>
        <w:t xml:space="preserve">“Our employees are our most </w:t>
      </w:r>
      <w:r w:rsidR="00417001">
        <w:rPr>
          <w:color w:val="auto"/>
          <w:sz w:val="22"/>
        </w:rPr>
        <w:t xml:space="preserve">valuable </w:t>
      </w:r>
      <w:r>
        <w:rPr>
          <w:color w:val="auto"/>
          <w:sz w:val="22"/>
        </w:rPr>
        <w:t xml:space="preserve">resource.  They drive our success.  Providing them with a </w:t>
      </w:r>
      <w:r w:rsidR="00417001">
        <w:rPr>
          <w:color w:val="auto"/>
          <w:sz w:val="22"/>
        </w:rPr>
        <w:t xml:space="preserve">supportive </w:t>
      </w:r>
      <w:r>
        <w:rPr>
          <w:color w:val="auto"/>
          <w:sz w:val="22"/>
        </w:rPr>
        <w:t>work environment</w:t>
      </w:r>
      <w:r w:rsidR="00417001">
        <w:rPr>
          <w:color w:val="auto"/>
          <w:sz w:val="22"/>
        </w:rPr>
        <w:t xml:space="preserve"> that recognizes their contributions</w:t>
      </w:r>
      <w:r w:rsidR="00DE238B">
        <w:rPr>
          <w:color w:val="auto"/>
          <w:sz w:val="22"/>
        </w:rPr>
        <w:t xml:space="preserve">, </w:t>
      </w:r>
      <w:r w:rsidR="00417001">
        <w:rPr>
          <w:color w:val="auto"/>
          <w:sz w:val="22"/>
        </w:rPr>
        <w:t xml:space="preserve">comprehensive </w:t>
      </w:r>
      <w:r w:rsidR="00DE238B">
        <w:rPr>
          <w:color w:val="auto"/>
          <w:sz w:val="22"/>
        </w:rPr>
        <w:t xml:space="preserve">training, </w:t>
      </w:r>
      <w:r w:rsidR="00417001">
        <w:rPr>
          <w:color w:val="auto"/>
          <w:sz w:val="22"/>
        </w:rPr>
        <w:t xml:space="preserve">a positive </w:t>
      </w:r>
      <w:r w:rsidR="00DE238B">
        <w:rPr>
          <w:color w:val="auto"/>
          <w:sz w:val="22"/>
        </w:rPr>
        <w:t xml:space="preserve">support system, </w:t>
      </w:r>
      <w:r>
        <w:rPr>
          <w:color w:val="auto"/>
          <w:sz w:val="22"/>
        </w:rPr>
        <w:t xml:space="preserve">and </w:t>
      </w:r>
      <w:r w:rsidR="00110903">
        <w:rPr>
          <w:color w:val="auto"/>
          <w:sz w:val="22"/>
        </w:rPr>
        <w:t xml:space="preserve">strong </w:t>
      </w:r>
      <w:r>
        <w:rPr>
          <w:color w:val="auto"/>
          <w:sz w:val="22"/>
        </w:rPr>
        <w:t>benefit</w:t>
      </w:r>
      <w:r w:rsidR="00110903">
        <w:rPr>
          <w:color w:val="auto"/>
          <w:sz w:val="22"/>
        </w:rPr>
        <w:t xml:space="preserve"> plan</w:t>
      </w:r>
      <w:r w:rsidR="008B10DA">
        <w:rPr>
          <w:color w:val="auto"/>
          <w:sz w:val="22"/>
        </w:rPr>
        <w:t>s</w:t>
      </w:r>
      <w:r>
        <w:rPr>
          <w:color w:val="auto"/>
          <w:sz w:val="22"/>
        </w:rPr>
        <w:t xml:space="preserve"> are critical to maintaining a high level of satisfaction for our employees,” said Carla Earl Crowley, Director of Human Resources </w:t>
      </w:r>
      <w:r w:rsidR="003342AD">
        <w:rPr>
          <w:color w:val="auto"/>
          <w:sz w:val="22"/>
        </w:rPr>
        <w:t>at</w:t>
      </w:r>
      <w:r>
        <w:rPr>
          <w:color w:val="auto"/>
          <w:sz w:val="22"/>
        </w:rPr>
        <w:t xml:space="preserve"> Cascade.</w:t>
      </w:r>
    </w:p>
    <w:p w14:paraId="02FB5B4B" w14:textId="77777777" w:rsidR="00CC146A" w:rsidRDefault="00CC146A" w:rsidP="005C37D9">
      <w:pPr>
        <w:spacing w:after="0" w:line="240" w:lineRule="auto"/>
        <w:ind w:left="0" w:firstLine="0"/>
        <w:jc w:val="both"/>
        <w:rPr>
          <w:color w:val="auto"/>
          <w:sz w:val="22"/>
        </w:rPr>
      </w:pPr>
    </w:p>
    <w:p w14:paraId="6E70A683" w14:textId="1F113554" w:rsidR="00CC146A" w:rsidRDefault="00CC146A" w:rsidP="005C37D9">
      <w:pPr>
        <w:spacing w:after="0" w:line="240" w:lineRule="auto"/>
        <w:ind w:left="0" w:firstLine="0"/>
        <w:jc w:val="both"/>
        <w:rPr>
          <w:color w:val="auto"/>
          <w:sz w:val="22"/>
        </w:rPr>
      </w:pPr>
      <w:r>
        <w:rPr>
          <w:color w:val="auto"/>
          <w:sz w:val="22"/>
        </w:rPr>
        <w:t>“I am glad Cascade has been publicly recognized for something we have known internally for a while now</w:t>
      </w:r>
      <w:r w:rsidR="00DE238B">
        <w:rPr>
          <w:color w:val="auto"/>
          <w:sz w:val="22"/>
        </w:rPr>
        <w:t xml:space="preserve">.  </w:t>
      </w:r>
      <w:r>
        <w:rPr>
          <w:color w:val="auto"/>
          <w:sz w:val="22"/>
        </w:rPr>
        <w:t xml:space="preserve">Cascade </w:t>
      </w:r>
      <w:r w:rsidR="003342AD">
        <w:rPr>
          <w:color w:val="auto"/>
          <w:sz w:val="22"/>
        </w:rPr>
        <w:t>strives for excellence across every factor of the business, including in the workplace,” s</w:t>
      </w:r>
      <w:r>
        <w:rPr>
          <w:color w:val="auto"/>
          <w:sz w:val="22"/>
        </w:rPr>
        <w:t>aid Shaun Ertischek, Chief Compliance Officer and General Counsel.</w:t>
      </w:r>
      <w:r w:rsidR="003342AD">
        <w:rPr>
          <w:color w:val="auto"/>
          <w:sz w:val="22"/>
        </w:rPr>
        <w:t xml:space="preserve">  “This is evident in the high ratings the company received </w:t>
      </w:r>
      <w:r w:rsidR="00DE238B">
        <w:rPr>
          <w:color w:val="auto"/>
          <w:sz w:val="22"/>
        </w:rPr>
        <w:t>from</w:t>
      </w:r>
      <w:r w:rsidR="003342AD">
        <w:rPr>
          <w:color w:val="auto"/>
          <w:sz w:val="22"/>
        </w:rPr>
        <w:t xml:space="preserve"> its employees </w:t>
      </w:r>
      <w:r w:rsidR="00B872F2">
        <w:rPr>
          <w:color w:val="auto"/>
          <w:sz w:val="22"/>
        </w:rPr>
        <w:t>regarding</w:t>
      </w:r>
      <w:r w:rsidR="003342AD">
        <w:rPr>
          <w:color w:val="auto"/>
          <w:sz w:val="22"/>
        </w:rPr>
        <w:t xml:space="preserve"> </w:t>
      </w:r>
      <w:r w:rsidR="00DE238B">
        <w:rPr>
          <w:color w:val="auto"/>
          <w:sz w:val="22"/>
        </w:rPr>
        <w:t xml:space="preserve">how much they </w:t>
      </w:r>
      <w:r w:rsidR="006B4CFD">
        <w:rPr>
          <w:color w:val="auto"/>
          <w:sz w:val="22"/>
        </w:rPr>
        <w:t>appreciate</w:t>
      </w:r>
      <w:r w:rsidR="00DE238B">
        <w:rPr>
          <w:color w:val="auto"/>
          <w:sz w:val="22"/>
        </w:rPr>
        <w:t xml:space="preserve"> their coworkers and how strong their relationships are with their managers. This is a tribute to the credo espoused by our CEO and company management.  This company truly is a best place to work.”   </w:t>
      </w:r>
      <w:r>
        <w:rPr>
          <w:color w:val="auto"/>
          <w:sz w:val="22"/>
        </w:rPr>
        <w:t xml:space="preserve"> </w:t>
      </w:r>
    </w:p>
    <w:p w14:paraId="3430C870" w14:textId="77777777" w:rsidR="00EC1364" w:rsidRPr="005C37D9" w:rsidRDefault="00EC1364" w:rsidP="005C37D9">
      <w:pPr>
        <w:spacing w:after="0" w:line="240" w:lineRule="auto"/>
        <w:ind w:left="0" w:firstLine="0"/>
        <w:jc w:val="both"/>
        <w:rPr>
          <w:color w:val="auto"/>
          <w:sz w:val="22"/>
        </w:rPr>
      </w:pPr>
    </w:p>
    <w:p w14:paraId="13C47CBE" w14:textId="45A58AED" w:rsidR="005C37D9" w:rsidRDefault="005C37D9" w:rsidP="005C37D9">
      <w:pPr>
        <w:spacing w:after="0" w:line="240" w:lineRule="auto"/>
        <w:ind w:left="0" w:firstLine="0"/>
        <w:jc w:val="both"/>
        <w:rPr>
          <w:color w:val="auto"/>
          <w:sz w:val="22"/>
        </w:rPr>
      </w:pPr>
      <w:r w:rsidRPr="005C37D9">
        <w:rPr>
          <w:color w:val="auto"/>
          <w:sz w:val="22"/>
        </w:rPr>
        <w:t>For more information on the Best Places to Work in Collections program, visit: www.BestPlacestoWorkCollections.com.</w:t>
      </w:r>
    </w:p>
    <w:p w14:paraId="6C9FF838" w14:textId="703A9DCC" w:rsidR="007D0839" w:rsidRDefault="00EE6C03" w:rsidP="00CA6588">
      <w:pPr>
        <w:spacing w:after="0" w:line="240" w:lineRule="auto"/>
        <w:ind w:left="0" w:firstLine="0"/>
        <w:jc w:val="both"/>
        <w:rPr>
          <w:color w:val="auto"/>
          <w:sz w:val="22"/>
        </w:rPr>
      </w:pPr>
      <w:r w:rsidRPr="00EE6C03">
        <w:rPr>
          <w:color w:val="auto"/>
          <w:sz w:val="22"/>
        </w:rPr>
        <w:lastRenderedPageBreak/>
        <w:t xml:space="preserve">  </w:t>
      </w:r>
    </w:p>
    <w:p w14:paraId="7CE4A7BA" w14:textId="7DB46432" w:rsidR="0069622F" w:rsidRPr="009D3E3A" w:rsidRDefault="00493EE1" w:rsidP="00830165">
      <w:pPr>
        <w:spacing w:after="12" w:line="259" w:lineRule="auto"/>
        <w:ind w:left="60" w:firstLine="0"/>
        <w:jc w:val="both"/>
        <w:rPr>
          <w:b/>
          <w:bCs/>
          <w:color w:val="auto"/>
          <w:sz w:val="22"/>
        </w:rPr>
      </w:pPr>
      <w:bookmarkStart w:id="0" w:name="_Hlk172806093"/>
      <w:r w:rsidRPr="009D3E3A">
        <w:rPr>
          <w:b/>
          <w:bCs/>
          <w:color w:val="auto"/>
          <w:sz w:val="22"/>
        </w:rPr>
        <w:t xml:space="preserve">About </w:t>
      </w:r>
      <w:r w:rsidR="00830165">
        <w:rPr>
          <w:b/>
          <w:bCs/>
          <w:color w:val="auto"/>
          <w:sz w:val="22"/>
        </w:rPr>
        <w:t xml:space="preserve">The </w:t>
      </w:r>
      <w:r w:rsidRPr="009D3E3A">
        <w:rPr>
          <w:b/>
          <w:bCs/>
          <w:color w:val="auto"/>
          <w:sz w:val="22"/>
        </w:rPr>
        <w:t>Cascade365</w:t>
      </w:r>
      <w:r w:rsidR="00830165">
        <w:rPr>
          <w:b/>
          <w:bCs/>
          <w:color w:val="auto"/>
          <w:sz w:val="22"/>
        </w:rPr>
        <w:t xml:space="preserve"> Family of Companies</w:t>
      </w:r>
      <w:r w:rsidR="0069622F" w:rsidRPr="009D3E3A">
        <w:rPr>
          <w:b/>
          <w:bCs/>
          <w:color w:val="auto"/>
          <w:sz w:val="22"/>
        </w:rPr>
        <w:t xml:space="preserve"> </w:t>
      </w:r>
    </w:p>
    <w:p w14:paraId="021BFA1E" w14:textId="4E0EED01" w:rsidR="00EE3A33" w:rsidRPr="009D3E3A" w:rsidRDefault="00EE3A33" w:rsidP="00830165">
      <w:pPr>
        <w:spacing w:after="12" w:line="259" w:lineRule="auto"/>
        <w:ind w:left="60" w:firstLine="0"/>
        <w:jc w:val="both"/>
        <w:rPr>
          <w:color w:val="auto"/>
          <w:sz w:val="22"/>
        </w:rPr>
      </w:pPr>
      <w:r w:rsidRPr="00EE3A33">
        <w:rPr>
          <w:color w:val="auto"/>
          <w:sz w:val="22"/>
        </w:rPr>
        <w:t>The Cascade365 Family of Companies provide</w:t>
      </w:r>
      <w:r w:rsidR="006B4CFD">
        <w:rPr>
          <w:color w:val="auto"/>
          <w:sz w:val="22"/>
        </w:rPr>
        <w:t>s</w:t>
      </w:r>
      <w:r w:rsidRPr="00EE3A33">
        <w:rPr>
          <w:color w:val="auto"/>
          <w:sz w:val="22"/>
        </w:rPr>
        <w:t xml:space="preserve"> accounts receivable liquidity solutions to the consumer finance and healthcare industries through its innovative suite of services encompassing AR debt purchase and finance as well as third-party collection servicing. Cascade365 is committed to promoting financial accountability while treating consumers and patients in a fair, dignified, and lawful manner. Cascade365's consumer and patient friendly focus includes income-based settlements and debt forgiveness. To learn more, please visit Cascade365.com.</w:t>
      </w:r>
    </w:p>
    <w:bookmarkEnd w:id="0"/>
    <w:p w14:paraId="160F0BFD" w14:textId="77777777" w:rsidR="00906EC4" w:rsidRDefault="00906EC4">
      <w:pPr>
        <w:rPr>
          <w:color w:val="auto"/>
        </w:rPr>
      </w:pPr>
    </w:p>
    <w:p w14:paraId="78BD98F1" w14:textId="28B32770" w:rsidR="008B10DA" w:rsidRPr="006B4CFD" w:rsidRDefault="008B10DA" w:rsidP="008B10DA">
      <w:pPr>
        <w:rPr>
          <w:b/>
          <w:bCs/>
          <w:color w:val="auto"/>
        </w:rPr>
      </w:pPr>
      <w:r w:rsidRPr="006B4CFD">
        <w:rPr>
          <w:b/>
          <w:bCs/>
          <w:color w:val="auto"/>
        </w:rPr>
        <w:t>About ACA International, Inc.</w:t>
      </w:r>
    </w:p>
    <w:p w14:paraId="35BB4451" w14:textId="4837F260" w:rsidR="008B10DA" w:rsidRPr="009D3E3A" w:rsidRDefault="00387B79" w:rsidP="008B10DA">
      <w:pPr>
        <w:rPr>
          <w:color w:val="auto"/>
        </w:rPr>
      </w:pPr>
      <w:r>
        <w:rPr>
          <w:color w:val="auto"/>
        </w:rPr>
        <w:t xml:space="preserve">ACA International is the preeminent association of credit and collection professionals. </w:t>
      </w:r>
      <w:r w:rsidR="008B10DA" w:rsidRPr="008B10DA">
        <w:rPr>
          <w:color w:val="auto"/>
        </w:rPr>
        <w:t>Founded in 1939, ACA brings together third-party collection agencies, law firms, asset buying companies, creditors, and vendor affiliates, representing more than 230,000 industry employees. ACA establishes ethical standards, produces a wide variety of products, services, and publications, and articulates the value of the accounts receivable management industry to businesses, policymakers, and consumers. To learn more, please visit https://www.acainternational.org/</w:t>
      </w:r>
      <w:r w:rsidR="008B10DA">
        <w:rPr>
          <w:color w:val="auto"/>
        </w:rPr>
        <w:t>.</w:t>
      </w:r>
    </w:p>
    <w:sectPr w:rsidR="008B10DA" w:rsidRPr="009D3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2F"/>
    <w:rsid w:val="0000794F"/>
    <w:rsid w:val="000175DE"/>
    <w:rsid w:val="000A7DB6"/>
    <w:rsid w:val="000C46AD"/>
    <w:rsid w:val="000E3B76"/>
    <w:rsid w:val="00110903"/>
    <w:rsid w:val="001444DD"/>
    <w:rsid w:val="001767A1"/>
    <w:rsid w:val="001775E0"/>
    <w:rsid w:val="00191BFC"/>
    <w:rsid w:val="001A030A"/>
    <w:rsid w:val="001B3201"/>
    <w:rsid w:val="001D6EEE"/>
    <w:rsid w:val="00280664"/>
    <w:rsid w:val="002E26BA"/>
    <w:rsid w:val="00331693"/>
    <w:rsid w:val="003342AD"/>
    <w:rsid w:val="00363935"/>
    <w:rsid w:val="00387B79"/>
    <w:rsid w:val="00417001"/>
    <w:rsid w:val="00440522"/>
    <w:rsid w:val="004455B2"/>
    <w:rsid w:val="004479F7"/>
    <w:rsid w:val="00450B98"/>
    <w:rsid w:val="00482589"/>
    <w:rsid w:val="00493EE1"/>
    <w:rsid w:val="004B621C"/>
    <w:rsid w:val="005012FA"/>
    <w:rsid w:val="00531940"/>
    <w:rsid w:val="0055529C"/>
    <w:rsid w:val="005C37D9"/>
    <w:rsid w:val="005D7C48"/>
    <w:rsid w:val="005E2FD6"/>
    <w:rsid w:val="00670C86"/>
    <w:rsid w:val="0069622F"/>
    <w:rsid w:val="006A66AD"/>
    <w:rsid w:val="006B4CFD"/>
    <w:rsid w:val="006C2E95"/>
    <w:rsid w:val="0078011E"/>
    <w:rsid w:val="007C6963"/>
    <w:rsid w:val="007D0839"/>
    <w:rsid w:val="008014FA"/>
    <w:rsid w:val="00822F5B"/>
    <w:rsid w:val="0082453A"/>
    <w:rsid w:val="00830165"/>
    <w:rsid w:val="00867F40"/>
    <w:rsid w:val="00872762"/>
    <w:rsid w:val="00892A47"/>
    <w:rsid w:val="00893CF6"/>
    <w:rsid w:val="008B10DA"/>
    <w:rsid w:val="008B38C3"/>
    <w:rsid w:val="008D5488"/>
    <w:rsid w:val="00906EC4"/>
    <w:rsid w:val="009306F9"/>
    <w:rsid w:val="00984592"/>
    <w:rsid w:val="0099363C"/>
    <w:rsid w:val="009B5905"/>
    <w:rsid w:val="009D3E3A"/>
    <w:rsid w:val="009F74AF"/>
    <w:rsid w:val="00A10E35"/>
    <w:rsid w:val="00A36436"/>
    <w:rsid w:val="00A41587"/>
    <w:rsid w:val="00A762C0"/>
    <w:rsid w:val="00AB12AD"/>
    <w:rsid w:val="00AB3531"/>
    <w:rsid w:val="00B578FD"/>
    <w:rsid w:val="00B57D31"/>
    <w:rsid w:val="00B666EA"/>
    <w:rsid w:val="00B872F2"/>
    <w:rsid w:val="00BC0B76"/>
    <w:rsid w:val="00C40730"/>
    <w:rsid w:val="00CA6588"/>
    <w:rsid w:val="00CB4DB4"/>
    <w:rsid w:val="00CC146A"/>
    <w:rsid w:val="00D11FB1"/>
    <w:rsid w:val="00D5703B"/>
    <w:rsid w:val="00D770F2"/>
    <w:rsid w:val="00D83D4E"/>
    <w:rsid w:val="00DE238B"/>
    <w:rsid w:val="00E12F47"/>
    <w:rsid w:val="00E23BFB"/>
    <w:rsid w:val="00E30F9A"/>
    <w:rsid w:val="00E53EE5"/>
    <w:rsid w:val="00EA2517"/>
    <w:rsid w:val="00EC1364"/>
    <w:rsid w:val="00EC4958"/>
    <w:rsid w:val="00ED5D4A"/>
    <w:rsid w:val="00EE3A33"/>
    <w:rsid w:val="00EE4740"/>
    <w:rsid w:val="00EE6C03"/>
    <w:rsid w:val="00EF604F"/>
    <w:rsid w:val="00F604CE"/>
    <w:rsid w:val="00F94266"/>
    <w:rsid w:val="00FB6063"/>
    <w:rsid w:val="00FE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AEE9"/>
  <w15:chartTrackingRefBased/>
  <w15:docId w15:val="{008D29DF-8492-4D96-81CE-B146B066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22F"/>
    <w:pPr>
      <w:spacing w:after="5" w:line="265" w:lineRule="auto"/>
      <w:ind w:left="70" w:hanging="10"/>
    </w:pPr>
    <w:rPr>
      <w:rFonts w:ascii="Calibri" w:eastAsia="Calibri" w:hAnsi="Calibri" w:cs="Calibri"/>
      <w:color w:val="22222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22F"/>
    <w:rPr>
      <w:color w:val="0563C1" w:themeColor="hyperlink"/>
      <w:u w:val="single"/>
    </w:rPr>
  </w:style>
  <w:style w:type="character" w:styleId="CommentReference">
    <w:name w:val="annotation reference"/>
    <w:basedOn w:val="DefaultParagraphFont"/>
    <w:uiPriority w:val="99"/>
    <w:semiHidden/>
    <w:unhideWhenUsed/>
    <w:rsid w:val="00BC0B76"/>
    <w:rPr>
      <w:sz w:val="16"/>
      <w:szCs w:val="16"/>
    </w:rPr>
  </w:style>
  <w:style w:type="paragraph" w:styleId="CommentText">
    <w:name w:val="annotation text"/>
    <w:basedOn w:val="Normal"/>
    <w:link w:val="CommentTextChar"/>
    <w:uiPriority w:val="99"/>
    <w:unhideWhenUsed/>
    <w:rsid w:val="00BC0B76"/>
    <w:pPr>
      <w:spacing w:line="240" w:lineRule="auto"/>
    </w:pPr>
    <w:rPr>
      <w:sz w:val="20"/>
      <w:szCs w:val="20"/>
    </w:rPr>
  </w:style>
  <w:style w:type="character" w:customStyle="1" w:styleId="CommentTextChar">
    <w:name w:val="Comment Text Char"/>
    <w:basedOn w:val="DefaultParagraphFont"/>
    <w:link w:val="CommentText"/>
    <w:uiPriority w:val="99"/>
    <w:rsid w:val="00BC0B76"/>
    <w:rPr>
      <w:rFonts w:ascii="Calibri" w:eastAsia="Calibri" w:hAnsi="Calibri" w:cs="Calibri"/>
      <w:color w:val="222222"/>
      <w:sz w:val="20"/>
      <w:szCs w:val="20"/>
    </w:rPr>
  </w:style>
  <w:style w:type="paragraph" w:styleId="CommentSubject">
    <w:name w:val="annotation subject"/>
    <w:basedOn w:val="CommentText"/>
    <w:next w:val="CommentText"/>
    <w:link w:val="CommentSubjectChar"/>
    <w:uiPriority w:val="99"/>
    <w:semiHidden/>
    <w:unhideWhenUsed/>
    <w:rsid w:val="00BC0B76"/>
    <w:rPr>
      <w:b/>
      <w:bCs/>
    </w:rPr>
  </w:style>
  <w:style w:type="character" w:customStyle="1" w:styleId="CommentSubjectChar">
    <w:name w:val="Comment Subject Char"/>
    <w:basedOn w:val="CommentTextChar"/>
    <w:link w:val="CommentSubject"/>
    <w:uiPriority w:val="99"/>
    <w:semiHidden/>
    <w:rsid w:val="00BC0B76"/>
    <w:rPr>
      <w:rFonts w:ascii="Calibri" w:eastAsia="Calibri" w:hAnsi="Calibri" w:cs="Calibri"/>
      <w:b/>
      <w:bCs/>
      <w:color w:val="222222"/>
      <w:sz w:val="20"/>
      <w:szCs w:val="20"/>
    </w:rPr>
  </w:style>
  <w:style w:type="character" w:styleId="UnresolvedMention">
    <w:name w:val="Unresolved Mention"/>
    <w:basedOn w:val="DefaultParagraphFont"/>
    <w:uiPriority w:val="99"/>
    <w:semiHidden/>
    <w:unhideWhenUsed/>
    <w:rsid w:val="00363935"/>
    <w:rPr>
      <w:color w:val="605E5C"/>
      <w:shd w:val="clear" w:color="auto" w:fill="E1DFDD"/>
    </w:rPr>
  </w:style>
  <w:style w:type="paragraph" w:styleId="Revision">
    <w:name w:val="Revision"/>
    <w:hidden/>
    <w:uiPriority w:val="99"/>
    <w:semiHidden/>
    <w:rsid w:val="00867F40"/>
    <w:pPr>
      <w:spacing w:after="0" w:line="240" w:lineRule="auto"/>
    </w:pPr>
    <w:rPr>
      <w:rFonts w:ascii="Calibri" w:eastAsia="Calibri" w:hAnsi="Calibri" w:cs="Calibri"/>
      <w:color w:val="22222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Ertischek</dc:creator>
  <cp:keywords/>
  <dc:description/>
  <cp:lastModifiedBy>Shaun Ertischek</cp:lastModifiedBy>
  <cp:revision>3</cp:revision>
  <dcterms:created xsi:type="dcterms:W3CDTF">2024-07-26T20:38:00Z</dcterms:created>
  <dcterms:modified xsi:type="dcterms:W3CDTF">2024-07-26T20:39:00Z</dcterms:modified>
</cp:coreProperties>
</file>