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53CB5" w14:textId="77777777" w:rsidR="00816B0F" w:rsidRPr="00816B0F" w:rsidRDefault="00816B0F" w:rsidP="00816B0F">
      <w:pPr>
        <w:pStyle w:val="Heading1"/>
        <w:rPr>
          <w:b/>
          <w:bCs/>
        </w:rPr>
      </w:pPr>
      <w:r w:rsidRPr="00816B0F">
        <w:t>Plaza Services, LLC Renews SOC 2 Type 2 Certification</w:t>
      </w:r>
    </w:p>
    <w:p w14:paraId="667F3E78" w14:textId="290CE4DE" w:rsidR="00816B0F" w:rsidRPr="00816B0F" w:rsidRDefault="00816B0F" w:rsidP="00816B0F">
      <w:r w:rsidRPr="00816B0F">
        <w:t xml:space="preserve">ATLANTA, GA - </w:t>
      </w:r>
      <w:hyperlink r:id="rId4" w:history="1">
        <w:r w:rsidRPr="00816B0F">
          <w:rPr>
            <w:rStyle w:val="Hyperlink"/>
          </w:rPr>
          <w:t>Plaza Services, LLC</w:t>
        </w:r>
      </w:hyperlink>
      <w:r w:rsidRPr="00816B0F">
        <w:t xml:space="preserve"> is pleased to announce the successful completion of its SOC 2 Type 2 audit. Having achieved </w:t>
      </w:r>
      <w:hyperlink r:id="rId5" w:history="1">
        <w:r w:rsidRPr="00816B0F">
          <w:rPr>
            <w:rStyle w:val="Hyperlink"/>
          </w:rPr>
          <w:t>SOC 2 Type 2 certification in 2021</w:t>
        </w:r>
      </w:hyperlink>
      <w:r w:rsidRPr="00816B0F">
        <w:t>, the team continues to prioritize maintaining and improving its data security operations and procedures as technology and regulations evolve. Plaza is committed to remaining a trustworthy and compliant debt buyer to whom creditors can turn for effective non-performing account liquidation and debt recovery management. </w:t>
      </w:r>
    </w:p>
    <w:p w14:paraId="3A8C7BBA" w14:textId="77777777" w:rsidR="00816B0F" w:rsidRPr="00816B0F" w:rsidRDefault="00816B0F" w:rsidP="00816B0F">
      <w:r w:rsidRPr="00816B0F">
        <w:t xml:space="preserve">“We continue to take steps to ensure preparedness for new developments in the world of data privacy and security. With rapidly changing technology and new state-level regulations rolling out frequently, staying on top of updates and new security measures is critical. At Plaza, one of our main objectives is to grow responsibly. We’re proud that our efforts have paid off with the conclusion of this audit and we’re already preparing for our next one,” said </w:t>
      </w:r>
      <w:hyperlink r:id="rId6" w:history="1">
        <w:r w:rsidRPr="00816B0F">
          <w:rPr>
            <w:rStyle w:val="Hyperlink"/>
          </w:rPr>
          <w:t>Gerald Lewis, President &amp; Owner</w:t>
        </w:r>
      </w:hyperlink>
      <w:r w:rsidRPr="00816B0F">
        <w:t>. </w:t>
      </w:r>
    </w:p>
    <w:p w14:paraId="3A736B42" w14:textId="77777777" w:rsidR="00816B0F" w:rsidRPr="00816B0F" w:rsidRDefault="00816B0F" w:rsidP="00816B0F">
      <w:pPr>
        <w:pStyle w:val="Heading2"/>
        <w:rPr>
          <w:b/>
          <w:bCs/>
        </w:rPr>
      </w:pPr>
      <w:r w:rsidRPr="00816B0F">
        <w:t>SOC 2 Type 2 Overview</w:t>
      </w:r>
    </w:p>
    <w:p w14:paraId="78E690E6" w14:textId="77777777" w:rsidR="00816B0F" w:rsidRPr="00816B0F" w:rsidRDefault="00816B0F" w:rsidP="00816B0F">
      <w:r w:rsidRPr="00816B0F">
        <w:t xml:space="preserve">As a refresher to Plaza’s 2021 announcement, the following provides a brief overview of the meaning and relevance of a SOC 2 Type 2 audit: </w:t>
      </w:r>
      <w:hyperlink r:id="rId7" w:history="1">
        <w:r w:rsidRPr="00816B0F">
          <w:rPr>
            <w:rStyle w:val="Hyperlink"/>
          </w:rPr>
          <w:t>Developed by the American Institute of Certified Public Accountants (AICPA), SOC 2 Type 2</w:t>
        </w:r>
      </w:hyperlink>
      <w:r w:rsidRPr="00816B0F">
        <w:t xml:space="preserve"> audits produce an internal controls report that captures how well an organization implements the processes and controls that protect customer data. The process is rigorous and lengthy, with the resulting report verifying that the design and operational effectiveness of corporate controls related to the confidentiality and privacy of the information are in place and have been consistently effective for months. </w:t>
      </w:r>
    </w:p>
    <w:p w14:paraId="4051C429" w14:textId="77777777" w:rsidR="00816B0F" w:rsidRPr="00816B0F" w:rsidRDefault="00816B0F" w:rsidP="00816B0F">
      <w:pPr>
        <w:pStyle w:val="Heading2"/>
        <w:rPr>
          <w:b/>
          <w:bCs/>
        </w:rPr>
      </w:pPr>
      <w:r w:rsidRPr="00816B0F">
        <w:t>Commitment to Data Security</w:t>
      </w:r>
    </w:p>
    <w:p w14:paraId="1BDF356F" w14:textId="77777777" w:rsidR="00816B0F" w:rsidRPr="00816B0F" w:rsidRDefault="00816B0F" w:rsidP="00816B0F">
      <w:r w:rsidRPr="00816B0F">
        <w:t>The successful completion of this extensive audit process is a signal to creditors that Plaza Services, LLC has met a robust set of standards in its controls regarding security, availability, and processing integrity of the data the company handles. As an organization and industry rich in data, third party review of these operations and procedures is helpful to reducing risk, protecting consumers, and safeguarding data throughout the lifetime of each account. </w:t>
      </w:r>
    </w:p>
    <w:p w14:paraId="5D11A350" w14:textId="77777777" w:rsidR="00816B0F" w:rsidRPr="00816B0F" w:rsidRDefault="00816B0F" w:rsidP="00816B0F">
      <w:pPr>
        <w:pStyle w:val="Heading2"/>
        <w:rPr>
          <w:b/>
          <w:bCs/>
        </w:rPr>
      </w:pPr>
      <w:r w:rsidRPr="00816B0F">
        <w:t>About Plaza Services, LLC</w:t>
      </w:r>
    </w:p>
    <w:p w14:paraId="5FCF9FE8" w14:textId="08B3128D" w:rsidR="00396996" w:rsidRDefault="00816B0F" w:rsidP="00816B0F">
      <w:hyperlink r:id="rId8" w:history="1">
        <w:r w:rsidRPr="00816B0F">
          <w:rPr>
            <w:rStyle w:val="Hyperlink"/>
          </w:rPr>
          <w:t>Plaza Services, LLC</w:t>
        </w:r>
      </w:hyperlink>
      <w:r w:rsidRPr="00816B0F">
        <w:t xml:space="preserve"> is an accounts receivable portfolio investment firm founded in 2013 and headquartered in Atlanta, GA. Plaza Services </w:t>
      </w:r>
      <w:proofErr w:type="gramStart"/>
      <w:r w:rsidRPr="00816B0F">
        <w:t>manages</w:t>
      </w:r>
      <w:proofErr w:type="gramEnd"/>
      <w:r w:rsidRPr="00816B0F">
        <w:t xml:space="preserve"> and services acquired accounts while maintaining the highest ethical and legal standards. Plaza is committed to providing a positive experience for consumers while providing creditors with maximum value for receivables portfolios in a fully compliant manner. As an </w:t>
      </w:r>
      <w:hyperlink r:id="rId9" w:history="1">
        <w:r w:rsidRPr="00816B0F">
          <w:rPr>
            <w:rStyle w:val="Hyperlink"/>
          </w:rPr>
          <w:t>RMAI Certified Debt Buyer</w:t>
        </w:r>
      </w:hyperlink>
      <w:r w:rsidRPr="00816B0F">
        <w:t xml:space="preserve">, Plaza Services delivers quick portfolio evaluations and seamless transaction execution with clear accountability after the sale, making us the perfect partner for creditors. Plaza Services partners with a very select group of vetted in the auto loan, fintech, consumer loan, and consumer credit spaces, among other types of creditors, </w:t>
      </w:r>
      <w:proofErr w:type="gramStart"/>
      <w:r w:rsidRPr="00816B0F">
        <w:t>in order to</w:t>
      </w:r>
      <w:proofErr w:type="gramEnd"/>
      <w:r w:rsidRPr="00816B0F">
        <w:t xml:space="preserve"> improve cash flow to the bottom line and mitigate financial losses caused by overdue assets through the acquisition and recovery of distressed and dormant receivables portfolios.</w:t>
      </w:r>
    </w:p>
    <w:sectPr w:rsidR="0039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0F"/>
    <w:rsid w:val="001E2134"/>
    <w:rsid w:val="00396996"/>
    <w:rsid w:val="004D4106"/>
    <w:rsid w:val="00723B10"/>
    <w:rsid w:val="00816B0F"/>
    <w:rsid w:val="008A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5C2E"/>
  <w15:chartTrackingRefBased/>
  <w15:docId w15:val="{7D5C067B-4769-4731-A009-899D2DE9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6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6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B0F"/>
    <w:rPr>
      <w:rFonts w:eastAsiaTheme="majorEastAsia" w:cstheme="majorBidi"/>
      <w:color w:val="272727" w:themeColor="text1" w:themeTint="D8"/>
    </w:rPr>
  </w:style>
  <w:style w:type="paragraph" w:styleId="Title">
    <w:name w:val="Title"/>
    <w:basedOn w:val="Normal"/>
    <w:next w:val="Normal"/>
    <w:link w:val="TitleChar"/>
    <w:uiPriority w:val="10"/>
    <w:qFormat/>
    <w:rsid w:val="00816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B0F"/>
    <w:pPr>
      <w:spacing w:before="160"/>
      <w:jc w:val="center"/>
    </w:pPr>
    <w:rPr>
      <w:i/>
      <w:iCs/>
      <w:color w:val="404040" w:themeColor="text1" w:themeTint="BF"/>
    </w:rPr>
  </w:style>
  <w:style w:type="character" w:customStyle="1" w:styleId="QuoteChar">
    <w:name w:val="Quote Char"/>
    <w:basedOn w:val="DefaultParagraphFont"/>
    <w:link w:val="Quote"/>
    <w:uiPriority w:val="29"/>
    <w:rsid w:val="00816B0F"/>
    <w:rPr>
      <w:i/>
      <w:iCs/>
      <w:color w:val="404040" w:themeColor="text1" w:themeTint="BF"/>
    </w:rPr>
  </w:style>
  <w:style w:type="paragraph" w:styleId="ListParagraph">
    <w:name w:val="List Paragraph"/>
    <w:basedOn w:val="Normal"/>
    <w:uiPriority w:val="34"/>
    <w:qFormat/>
    <w:rsid w:val="00816B0F"/>
    <w:pPr>
      <w:ind w:left="720"/>
      <w:contextualSpacing/>
    </w:pPr>
  </w:style>
  <w:style w:type="character" w:styleId="IntenseEmphasis">
    <w:name w:val="Intense Emphasis"/>
    <w:basedOn w:val="DefaultParagraphFont"/>
    <w:uiPriority w:val="21"/>
    <w:qFormat/>
    <w:rsid w:val="00816B0F"/>
    <w:rPr>
      <w:i/>
      <w:iCs/>
      <w:color w:val="0F4761" w:themeColor="accent1" w:themeShade="BF"/>
    </w:rPr>
  </w:style>
  <w:style w:type="paragraph" w:styleId="IntenseQuote">
    <w:name w:val="Intense Quote"/>
    <w:basedOn w:val="Normal"/>
    <w:next w:val="Normal"/>
    <w:link w:val="IntenseQuoteChar"/>
    <w:uiPriority w:val="30"/>
    <w:qFormat/>
    <w:rsid w:val="00816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B0F"/>
    <w:rPr>
      <w:i/>
      <w:iCs/>
      <w:color w:val="0F4761" w:themeColor="accent1" w:themeShade="BF"/>
    </w:rPr>
  </w:style>
  <w:style w:type="character" w:styleId="IntenseReference">
    <w:name w:val="Intense Reference"/>
    <w:basedOn w:val="DefaultParagraphFont"/>
    <w:uiPriority w:val="32"/>
    <w:qFormat/>
    <w:rsid w:val="00816B0F"/>
    <w:rPr>
      <w:b/>
      <w:bCs/>
      <w:smallCaps/>
      <w:color w:val="0F4761" w:themeColor="accent1" w:themeShade="BF"/>
      <w:spacing w:val="5"/>
    </w:rPr>
  </w:style>
  <w:style w:type="character" w:styleId="Hyperlink">
    <w:name w:val="Hyperlink"/>
    <w:basedOn w:val="DefaultParagraphFont"/>
    <w:uiPriority w:val="99"/>
    <w:unhideWhenUsed/>
    <w:rsid w:val="00816B0F"/>
    <w:rPr>
      <w:color w:val="467886" w:themeColor="hyperlink"/>
      <w:u w:val="single"/>
    </w:rPr>
  </w:style>
  <w:style w:type="character" w:styleId="UnresolvedMention">
    <w:name w:val="Unresolved Mention"/>
    <w:basedOn w:val="DefaultParagraphFont"/>
    <w:uiPriority w:val="99"/>
    <w:semiHidden/>
    <w:unhideWhenUsed/>
    <w:rsid w:val="00816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499018">
      <w:bodyDiv w:val="1"/>
      <w:marLeft w:val="0"/>
      <w:marRight w:val="0"/>
      <w:marTop w:val="0"/>
      <w:marBottom w:val="0"/>
      <w:divBdr>
        <w:top w:val="none" w:sz="0" w:space="0" w:color="auto"/>
        <w:left w:val="none" w:sz="0" w:space="0" w:color="auto"/>
        <w:bottom w:val="none" w:sz="0" w:space="0" w:color="auto"/>
        <w:right w:val="none" w:sz="0" w:space="0" w:color="auto"/>
      </w:divBdr>
    </w:div>
    <w:div w:id="8913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zaservicesllc.com/" TargetMode="External"/><Relationship Id="rId3" Type="http://schemas.openxmlformats.org/officeDocument/2006/relationships/webSettings" Target="webSettings.xml"/><Relationship Id="rId7" Type="http://schemas.openxmlformats.org/officeDocument/2006/relationships/hyperlink" Target="https://www.aicpa-cima.com/topic/audit-assurance/audit-and-assurance-greater-than-soc-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plazaservices/" TargetMode="External"/><Relationship Id="rId11" Type="http://schemas.openxmlformats.org/officeDocument/2006/relationships/theme" Target="theme/theme1.xml"/><Relationship Id="rId5" Type="http://schemas.openxmlformats.org/officeDocument/2006/relationships/hyperlink" Target="https://plazaservicesllc.com/plaza-services-announces-successful-completion-of-soc-2-type-2-security-audit/" TargetMode="External"/><Relationship Id="rId10" Type="http://schemas.openxmlformats.org/officeDocument/2006/relationships/fontTable" Target="fontTable.xml"/><Relationship Id="rId4" Type="http://schemas.openxmlformats.org/officeDocument/2006/relationships/hyperlink" Target="https://www.linkedin.com/company/plaza-services-llc/" TargetMode="External"/><Relationship Id="rId9" Type="http://schemas.openxmlformats.org/officeDocument/2006/relationships/hyperlink" Target="https://rmaintl.org/certification-education/certified-receivables-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Head</dc:creator>
  <cp:keywords/>
  <dc:description/>
  <cp:lastModifiedBy>Katie Head</cp:lastModifiedBy>
  <cp:revision>1</cp:revision>
  <dcterms:created xsi:type="dcterms:W3CDTF">2024-07-22T14:10:00Z</dcterms:created>
  <dcterms:modified xsi:type="dcterms:W3CDTF">2024-07-22T14:15:00Z</dcterms:modified>
</cp:coreProperties>
</file>