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left w:w="0" w:type="dxa"/>
          <w:right w:w="0" w:type="dxa"/>
        </w:tblCellMar>
        <w:tblLook w:val="04A0" w:firstRow="1" w:lastRow="0" w:firstColumn="1" w:lastColumn="0" w:noHBand="0" w:noVBand="1"/>
      </w:tblPr>
      <w:tblGrid>
        <w:gridCol w:w="4815"/>
        <w:gridCol w:w="4545"/>
      </w:tblGrid>
      <w:tr w:rsidR="00697673" w:rsidRPr="00697673">
        <w:trPr>
          <w:tblCellSpacing w:w="15" w:type="dxa"/>
        </w:trPr>
        <w:tc>
          <w:tcPr>
            <w:tcW w:w="12990" w:type="dxa"/>
            <w:hideMark/>
          </w:tcPr>
          <w:tbl>
            <w:tblPr>
              <w:tblW w:w="0" w:type="auto"/>
              <w:tblCellSpacing w:w="15" w:type="dxa"/>
              <w:tblCellMar>
                <w:left w:w="0" w:type="dxa"/>
                <w:right w:w="0" w:type="dxa"/>
              </w:tblCellMar>
              <w:tblLook w:val="04A0" w:firstRow="1" w:lastRow="0" w:firstColumn="1" w:lastColumn="0" w:noHBand="0" w:noVBand="1"/>
            </w:tblPr>
            <w:tblGrid>
              <w:gridCol w:w="1849"/>
              <w:gridCol w:w="2921"/>
            </w:tblGrid>
            <w:tr w:rsidR="00697673" w:rsidRPr="00697673">
              <w:trPr>
                <w:gridAfter w:val="1"/>
                <w:tblCellSpacing w:w="15" w:type="dxa"/>
              </w:trPr>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Request for Qualifications</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Status</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Issued</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Number</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2026-89 (Delinquent Tax Attorney Services)</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Issue Date &amp; Time</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5/2/2026 08:00:00 AM (CT)</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Close Date &amp; Time</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5/22/2026 03:00:00 PM (CT)</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Time Left</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17 days 5 hours 44 minutes </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Notes</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shd w:val="clear" w:color="auto" w:fill="FFFFFF"/>
                      <w14:ligatures w14:val="none"/>
                    </w:rPr>
                    <w:t xml:space="preserve">Any questions or inquiries related to this solicitation shall be made no later than May 9, 2026. Please click on the "Attachments" Tab to see the Terms and Conditions pertaining to this proposal. Also, please click on the "Attributes" Tab, "Line Items" Tab and "Response Attachments" Tab to view information pertaining to this proposal. La Joya Independent School District is requesting proposals from interested and qualified vendors to be provided in accordance with the terms, conditions and specifications established within this solicitation. Interested vendors shall log in to the La Joya I.S.D. e-Bidding website to view respective solicitation documents and submit their proposal electronically by the deadline. La Joya I.S.D. will select the proposal(s) that provide(s) the best value to the </w:t>
                  </w:r>
                  <w:proofErr w:type="gramStart"/>
                  <w:r w:rsidRPr="00697673">
                    <w:rPr>
                      <w:rFonts w:ascii="Times New Roman" w:eastAsia="Times New Roman" w:hAnsi="Times New Roman" w:cs="Times New Roman"/>
                      <w:color w:val="444444"/>
                      <w:kern w:val="0"/>
                      <w:sz w:val="20"/>
                      <w:szCs w:val="20"/>
                      <w:shd w:val="clear" w:color="auto" w:fill="FFFFFF"/>
                      <w14:ligatures w14:val="none"/>
                    </w:rPr>
                    <w:t>District</w:t>
                  </w:r>
                  <w:proofErr w:type="gramEnd"/>
                  <w:r w:rsidRPr="00697673">
                    <w:rPr>
                      <w:rFonts w:ascii="Times New Roman" w:eastAsia="Times New Roman" w:hAnsi="Times New Roman" w:cs="Times New Roman"/>
                      <w:color w:val="444444"/>
                      <w:kern w:val="0"/>
                      <w:sz w:val="20"/>
                      <w:szCs w:val="20"/>
                      <w:shd w:val="clear" w:color="auto" w:fill="FFFFFF"/>
                      <w14:ligatures w14:val="none"/>
                    </w:rPr>
                    <w:t xml:space="preserve"> in accordance to the awarding criteria contained in this solicitation. La Joya I.S.D. uses an online bidding system to post and receive electronic bids. Therefore, vendors are required to register using the district's e-Bidding website. Please note, there is no vendor fee to use this service. Vendors shall access the "Online Bidding and Vendor Registration" link found in the Purchasing Department website to register: www.lajoyaisd.com/purchasing A "Vendor Registration Guide" Quick Link is available for </w:t>
                  </w:r>
                  <w:r w:rsidRPr="00697673">
                    <w:rPr>
                      <w:rFonts w:ascii="Times New Roman" w:eastAsia="Times New Roman" w:hAnsi="Times New Roman" w:cs="Times New Roman"/>
                      <w:color w:val="444444"/>
                      <w:kern w:val="0"/>
                      <w:sz w:val="20"/>
                      <w:szCs w:val="20"/>
                      <w:shd w:val="clear" w:color="auto" w:fill="FFFFFF"/>
                      <w14:ligatures w14:val="none"/>
                    </w:rPr>
                    <w:lastRenderedPageBreak/>
                    <w:t>assistance with the online vendor registration process. It is found to the left of the registration icon. Additionally, you may contact the Purchasing Department at (956) 323-2100 for further assistance. The contract shall begin from School Board approval date and end on June 30, 2029. </w:t>
                  </w:r>
                </w:p>
              </w:tc>
            </w:tr>
          </w:tbl>
          <w:p w:rsidR="00697673" w:rsidRPr="00697673" w:rsidRDefault="00697673" w:rsidP="00697673">
            <w:pPr>
              <w:spacing w:after="0" w:line="240" w:lineRule="auto"/>
              <w:rPr>
                <w:rFonts w:ascii="Verdana" w:eastAsia="Times New Roman" w:hAnsi="Verdana" w:cs="Times New Roman"/>
                <w:color w:val="444444"/>
                <w:kern w:val="0"/>
                <w:sz w:val="18"/>
                <w:szCs w:val="18"/>
                <w14:ligatures w14:val="none"/>
              </w:rPr>
            </w:pPr>
          </w:p>
        </w:tc>
        <w:tc>
          <w:tcPr>
            <w:tcW w:w="12540" w:type="dxa"/>
            <w:tcMar>
              <w:top w:w="0" w:type="dxa"/>
              <w:left w:w="450" w:type="dxa"/>
              <w:bottom w:w="0" w:type="dxa"/>
              <w:right w:w="0" w:type="dxa"/>
            </w:tcMar>
            <w:hideMark/>
          </w:tcPr>
          <w:p w:rsidR="00697673" w:rsidRPr="00697673" w:rsidRDefault="00697673" w:rsidP="00697673">
            <w:pPr>
              <w:pBdr>
                <w:bottom w:val="single" w:sz="6" w:space="3" w:color="555555"/>
              </w:pBdr>
              <w:shd w:val="clear" w:color="auto" w:fill="FFFFFF"/>
              <w:spacing w:before="150" w:after="0" w:line="240" w:lineRule="auto"/>
              <w:outlineLvl w:val="1"/>
              <w:rPr>
                <w:rFonts w:ascii="Verdana" w:eastAsia="Times New Roman" w:hAnsi="Verdana" w:cs="Times New Roman"/>
                <w:color w:val="444444"/>
                <w:kern w:val="0"/>
                <w14:ligatures w14:val="none"/>
              </w:rPr>
            </w:pPr>
            <w:r w:rsidRPr="00697673">
              <w:rPr>
                <w:rFonts w:ascii="Verdana" w:eastAsia="Times New Roman" w:hAnsi="Verdana" w:cs="Times New Roman"/>
                <w:color w:val="444444"/>
                <w:kern w:val="0"/>
                <w14:ligatures w14:val="none"/>
              </w:rPr>
              <w:lastRenderedPageBreak/>
              <w:t>Contact Information</w:t>
            </w:r>
          </w:p>
          <w:tbl>
            <w:tblPr>
              <w:tblW w:w="0" w:type="auto"/>
              <w:tblCellSpacing w:w="15" w:type="dxa"/>
              <w:tblCellMar>
                <w:left w:w="0" w:type="dxa"/>
                <w:right w:w="0" w:type="dxa"/>
              </w:tblCellMar>
              <w:tblLook w:val="04A0" w:firstRow="1" w:lastRow="0" w:firstColumn="1" w:lastColumn="0" w:noHBand="0" w:noVBand="1"/>
            </w:tblPr>
            <w:tblGrid>
              <w:gridCol w:w="1935"/>
              <w:gridCol w:w="2115"/>
            </w:tblGrid>
            <w:tr w:rsidR="00697673" w:rsidRPr="00697673">
              <w:trPr>
                <w:tblCellSpacing w:w="15" w:type="dxa"/>
              </w:trPr>
              <w:tc>
                <w:tcPr>
                  <w:tcW w:w="1875" w:type="dxa"/>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Name</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Rachelle L. Ruiz</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Address</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201 East Expressway 83</w:t>
                  </w:r>
                  <w:r w:rsidRPr="00697673">
                    <w:rPr>
                      <w:rFonts w:ascii="Times New Roman" w:eastAsia="Times New Roman" w:hAnsi="Times New Roman" w:cs="Times New Roman"/>
                      <w:color w:val="444444"/>
                      <w:kern w:val="0"/>
                      <w:sz w:val="20"/>
                      <w:szCs w:val="20"/>
                      <w14:ligatures w14:val="none"/>
                    </w:rPr>
                    <w:br/>
                    <w:t>La Joya, TX 78560 USA</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Phone</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(956) 323-2103 </w:t>
                  </w: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Fax</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p>
              </w:tc>
            </w:tr>
            <w:tr w:rsidR="00697673" w:rsidRPr="00697673">
              <w:trPr>
                <w:tblCellSpacing w:w="15" w:type="dxa"/>
              </w:trPr>
              <w:tc>
                <w:tcPr>
                  <w:tcW w:w="0" w:type="auto"/>
                  <w:tcBorders>
                    <w:top w:val="single" w:sz="6" w:space="0" w:color="FFFFFF"/>
                    <w:right w:val="single" w:sz="6" w:space="0" w:color="FFFFFF"/>
                  </w:tcBorders>
                  <w:shd w:val="clear" w:color="auto" w:fill="EEEEEE"/>
                  <w:noWrap/>
                  <w:tcMar>
                    <w:top w:w="75" w:type="dxa"/>
                    <w:left w:w="75" w:type="dxa"/>
                    <w:bottom w:w="75" w:type="dxa"/>
                    <w:right w:w="150" w:type="dxa"/>
                  </w:tcMar>
                  <w:hideMark/>
                </w:tcPr>
                <w:p w:rsidR="00697673" w:rsidRPr="00697673" w:rsidRDefault="00697673" w:rsidP="00697673">
                  <w:pPr>
                    <w:spacing w:after="0" w:line="240" w:lineRule="auto"/>
                    <w:jc w:val="right"/>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Email</w:t>
                  </w:r>
                </w:p>
              </w:tc>
              <w:tc>
                <w:tcPr>
                  <w:tcW w:w="0" w:type="auto"/>
                  <w:shd w:val="clear" w:color="auto" w:fill="FFFFFF"/>
                  <w:tcMar>
                    <w:top w:w="90" w:type="dxa"/>
                    <w:left w:w="90" w:type="dxa"/>
                    <w:bottom w:w="75" w:type="dxa"/>
                    <w:right w:w="0" w:type="dxa"/>
                  </w:tcMar>
                  <w:hideMark/>
                </w:tcPr>
                <w:p w:rsidR="00697673" w:rsidRPr="00697673" w:rsidRDefault="00697673" w:rsidP="00697673">
                  <w:pPr>
                    <w:spacing w:after="0" w:line="240" w:lineRule="auto"/>
                    <w:rPr>
                      <w:rFonts w:ascii="Times New Roman" w:eastAsia="Times New Roman" w:hAnsi="Times New Roman" w:cs="Times New Roman"/>
                      <w:color w:val="444444"/>
                      <w:kern w:val="0"/>
                      <w:sz w:val="20"/>
                      <w:szCs w:val="20"/>
                      <w14:ligatures w14:val="none"/>
                    </w:rPr>
                  </w:pPr>
                  <w:r w:rsidRPr="00697673">
                    <w:rPr>
                      <w:rFonts w:ascii="Times New Roman" w:eastAsia="Times New Roman" w:hAnsi="Times New Roman" w:cs="Times New Roman"/>
                      <w:color w:val="444444"/>
                      <w:kern w:val="0"/>
                      <w:sz w:val="20"/>
                      <w:szCs w:val="20"/>
                      <w14:ligatures w14:val="none"/>
                    </w:rPr>
                    <w:t>r.ruiz3@lajoyaisd.net</w:t>
                  </w:r>
                </w:p>
              </w:tc>
            </w:tr>
          </w:tbl>
          <w:p w:rsidR="00697673" w:rsidRPr="00697673" w:rsidRDefault="00697673" w:rsidP="00697673">
            <w:pPr>
              <w:spacing w:after="0" w:line="240" w:lineRule="auto"/>
              <w:rPr>
                <w:rFonts w:ascii="Verdana" w:eastAsia="Times New Roman" w:hAnsi="Verdana" w:cs="Times New Roman"/>
                <w:color w:val="444444"/>
                <w:kern w:val="0"/>
                <w:sz w:val="18"/>
                <w:szCs w:val="18"/>
                <w14:ligatures w14:val="none"/>
              </w:rPr>
            </w:pPr>
          </w:p>
        </w:tc>
      </w:tr>
    </w:tbl>
    <w:p w:rsidR="0065566C" w:rsidRPr="00697673" w:rsidRDefault="0065566C" w:rsidP="00697673"/>
    <w:sectPr w:rsidR="0065566C" w:rsidRPr="00697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73"/>
    <w:rsid w:val="0065566C"/>
    <w:rsid w:val="00697673"/>
    <w:rsid w:val="00B64C4E"/>
    <w:rsid w:val="00DC48AE"/>
    <w:rsid w:val="00E8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B2AE5-96B6-EB40-88FD-E7079861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7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7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673"/>
    <w:rPr>
      <w:rFonts w:eastAsiaTheme="majorEastAsia" w:cstheme="majorBidi"/>
      <w:color w:val="272727" w:themeColor="text1" w:themeTint="D8"/>
    </w:rPr>
  </w:style>
  <w:style w:type="paragraph" w:styleId="Title">
    <w:name w:val="Title"/>
    <w:basedOn w:val="Normal"/>
    <w:next w:val="Normal"/>
    <w:link w:val="TitleChar"/>
    <w:uiPriority w:val="10"/>
    <w:qFormat/>
    <w:rsid w:val="00697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673"/>
    <w:pPr>
      <w:spacing w:before="160"/>
      <w:jc w:val="center"/>
    </w:pPr>
    <w:rPr>
      <w:i/>
      <w:iCs/>
      <w:color w:val="404040" w:themeColor="text1" w:themeTint="BF"/>
    </w:rPr>
  </w:style>
  <w:style w:type="character" w:customStyle="1" w:styleId="QuoteChar">
    <w:name w:val="Quote Char"/>
    <w:basedOn w:val="DefaultParagraphFont"/>
    <w:link w:val="Quote"/>
    <w:uiPriority w:val="29"/>
    <w:rsid w:val="00697673"/>
    <w:rPr>
      <w:i/>
      <w:iCs/>
      <w:color w:val="404040" w:themeColor="text1" w:themeTint="BF"/>
    </w:rPr>
  </w:style>
  <w:style w:type="paragraph" w:styleId="ListParagraph">
    <w:name w:val="List Paragraph"/>
    <w:basedOn w:val="Normal"/>
    <w:uiPriority w:val="34"/>
    <w:qFormat/>
    <w:rsid w:val="00697673"/>
    <w:pPr>
      <w:ind w:left="720"/>
      <w:contextualSpacing/>
    </w:pPr>
  </w:style>
  <w:style w:type="character" w:styleId="IntenseEmphasis">
    <w:name w:val="Intense Emphasis"/>
    <w:basedOn w:val="DefaultParagraphFont"/>
    <w:uiPriority w:val="21"/>
    <w:qFormat/>
    <w:rsid w:val="00697673"/>
    <w:rPr>
      <w:i/>
      <w:iCs/>
      <w:color w:val="0F4761" w:themeColor="accent1" w:themeShade="BF"/>
    </w:rPr>
  </w:style>
  <w:style w:type="paragraph" w:styleId="IntenseQuote">
    <w:name w:val="Intense Quote"/>
    <w:basedOn w:val="Normal"/>
    <w:next w:val="Normal"/>
    <w:link w:val="IntenseQuoteChar"/>
    <w:uiPriority w:val="30"/>
    <w:qFormat/>
    <w:rsid w:val="00697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673"/>
    <w:rPr>
      <w:i/>
      <w:iCs/>
      <w:color w:val="0F4761" w:themeColor="accent1" w:themeShade="BF"/>
    </w:rPr>
  </w:style>
  <w:style w:type="character" w:styleId="IntenseReference">
    <w:name w:val="Intense Reference"/>
    <w:basedOn w:val="DefaultParagraphFont"/>
    <w:uiPriority w:val="32"/>
    <w:qFormat/>
    <w:rsid w:val="00697673"/>
    <w:rPr>
      <w:b/>
      <w:bCs/>
      <w:smallCaps/>
      <w:color w:val="0F4761" w:themeColor="accent1" w:themeShade="BF"/>
      <w:spacing w:val="5"/>
    </w:rPr>
  </w:style>
  <w:style w:type="character" w:customStyle="1" w:styleId="apple-converted-space">
    <w:name w:val="apple-converted-space"/>
    <w:basedOn w:val="DefaultParagraphFont"/>
    <w:rsid w:val="0069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elsos.com</dc:creator>
  <cp:keywords/>
  <dc:description/>
  <cp:lastModifiedBy>sales elsos.com</cp:lastModifiedBy>
  <cp:revision>1</cp:revision>
  <dcterms:created xsi:type="dcterms:W3CDTF">2026-05-05T14:16:00Z</dcterms:created>
  <dcterms:modified xsi:type="dcterms:W3CDTF">2026-05-05T14:16:00Z</dcterms:modified>
</cp:coreProperties>
</file>