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B60C7" w14:textId="48094452" w:rsidR="00C647EF" w:rsidRDefault="00C647EF" w:rsidP="007F5BD2">
      <w:pPr>
        <w:jc w:val="center"/>
        <w:rPr>
          <w:rFonts w:cstheme="minorHAnsi"/>
          <w:b/>
          <w:sz w:val="28"/>
          <w:szCs w:val="28"/>
          <w:u w:val="single"/>
        </w:rPr>
      </w:pPr>
      <w:r w:rsidRPr="00646F09">
        <w:rPr>
          <w:rFonts w:cstheme="minorHAnsi"/>
          <w:b/>
          <w:sz w:val="28"/>
          <w:szCs w:val="28"/>
          <w:u w:val="single"/>
        </w:rPr>
        <w:t>Scope of Work</w:t>
      </w:r>
    </w:p>
    <w:p w14:paraId="268EC725" w14:textId="41F01C75" w:rsidR="00A53CD3" w:rsidRDefault="00A53CD3" w:rsidP="007F5BD2">
      <w:pPr>
        <w:jc w:val="center"/>
        <w:rPr>
          <w:rFonts w:cstheme="minorHAnsi"/>
          <w:b/>
          <w:sz w:val="28"/>
          <w:szCs w:val="28"/>
          <w:u w:val="single"/>
        </w:rPr>
      </w:pPr>
      <w:r>
        <w:rPr>
          <w:rFonts w:cstheme="minorHAnsi"/>
          <w:b/>
          <w:sz w:val="28"/>
          <w:szCs w:val="28"/>
          <w:u w:val="single"/>
        </w:rPr>
        <w:t xml:space="preserve">Collection Agency </w:t>
      </w:r>
      <w:r w:rsidR="000C7665">
        <w:rPr>
          <w:rFonts w:cstheme="minorHAnsi"/>
          <w:b/>
          <w:sz w:val="28"/>
          <w:szCs w:val="28"/>
          <w:u w:val="single"/>
        </w:rPr>
        <w:t xml:space="preserve">(Primary Agency) </w:t>
      </w:r>
      <w:r>
        <w:rPr>
          <w:rFonts w:cstheme="minorHAnsi"/>
          <w:b/>
          <w:sz w:val="28"/>
          <w:szCs w:val="28"/>
          <w:u w:val="single"/>
        </w:rPr>
        <w:t>RFP FY2025-RFP-H-00177</w:t>
      </w:r>
    </w:p>
    <w:p w14:paraId="7C1BD28D" w14:textId="77777777" w:rsidR="00A53CD3" w:rsidRPr="007C6A22" w:rsidRDefault="00A53CD3" w:rsidP="00A53CD3">
      <w:pPr>
        <w:keepNext/>
        <w:rPr>
          <w:rFonts w:ascii="Calibri" w:hAnsi="Calibri" w:cs="Calibri"/>
          <w:b/>
          <w:sz w:val="24"/>
          <w:szCs w:val="24"/>
          <w:u w:val="single"/>
        </w:rPr>
      </w:pPr>
      <w:r w:rsidRPr="007C6A22">
        <w:rPr>
          <w:rFonts w:ascii="Calibri" w:hAnsi="Calibri" w:cs="Calibri"/>
          <w:b/>
          <w:sz w:val="24"/>
          <w:szCs w:val="24"/>
          <w:u w:val="single"/>
        </w:rPr>
        <w:t xml:space="preserve">Objective: </w:t>
      </w:r>
    </w:p>
    <w:p w14:paraId="52696D26" w14:textId="66DBF5B6" w:rsidR="00A53CD3" w:rsidRDefault="00A53CD3" w:rsidP="00A53CD3">
      <w:pPr>
        <w:rPr>
          <w:rFonts w:ascii="Calibri" w:hAnsi="Calibri" w:cs="Calibri"/>
          <w:sz w:val="24"/>
          <w:szCs w:val="24"/>
        </w:rPr>
      </w:pPr>
      <w:r w:rsidRPr="007C6A22">
        <w:rPr>
          <w:rFonts w:ascii="Calibri" w:hAnsi="Calibri" w:cs="Calibri"/>
          <w:sz w:val="24"/>
          <w:szCs w:val="24"/>
        </w:rPr>
        <w:t>UTSW is seeking with one or more collection agencies to help maximize collections for both professional and hospital billing. They will be expected to operate in full compliance with all applicable federal, state, and local regulations, including the Fair Debt Collection Practices Act (FDCPA), Health Insurance Portability and Accountability Act (HIPAA), and other relevant healthcare and consumer protection laws. The agency must maintain all required licenses, certifications within the assigned jurisdictions.  Licenses to include the following states.  Texas, New Mexico, Louisiana, Arkansas, Oklahoma, and California. Any states you are not licensed in you need to inform us in the RFP. Collection practices must be professional, ethical, and respectful, ensuring that patient dignity is preserved while maximizing recoveries. Agencies should offer flexible payment arrangements and financial counseling options where appropriate and refrain from using aggressive or coercive tactics that could negatively impact patient relationships or our organizational reputation.</w:t>
      </w:r>
    </w:p>
    <w:p w14:paraId="1F6E3B09" w14:textId="77777777" w:rsidR="007C6A22" w:rsidRPr="007C6A22" w:rsidRDefault="007C6A22" w:rsidP="00A53CD3">
      <w:pPr>
        <w:rPr>
          <w:rFonts w:ascii="Calibri" w:hAnsi="Calibri" w:cs="Calibri"/>
          <w:sz w:val="24"/>
          <w:szCs w:val="24"/>
        </w:rPr>
      </w:pPr>
    </w:p>
    <w:p w14:paraId="64298E14" w14:textId="1A82FCEA" w:rsidR="00A53CD3" w:rsidRPr="007C6A22" w:rsidRDefault="00A53CD3" w:rsidP="00A53CD3">
      <w:pPr>
        <w:rPr>
          <w:rFonts w:ascii="Calibri" w:hAnsi="Calibri" w:cs="Calibri"/>
          <w:b/>
          <w:sz w:val="24"/>
          <w:szCs w:val="24"/>
          <w:u w:val="single"/>
        </w:rPr>
      </w:pPr>
      <w:r w:rsidRPr="007C6A22">
        <w:rPr>
          <w:rFonts w:ascii="Calibri" w:hAnsi="Calibri" w:cs="Calibri"/>
          <w:b/>
          <w:sz w:val="24"/>
          <w:szCs w:val="24"/>
          <w:u w:val="single"/>
        </w:rPr>
        <w:t>Scope of Work Details:</w:t>
      </w:r>
    </w:p>
    <w:p w14:paraId="34A41EC4" w14:textId="77777777" w:rsidR="00BC1DEB" w:rsidRPr="007C6A22" w:rsidRDefault="00BC1DEB" w:rsidP="007C6A22">
      <w:pPr>
        <w:numPr>
          <w:ilvl w:val="1"/>
          <w:numId w:val="6"/>
        </w:numPr>
        <w:ind w:left="360"/>
        <w:rPr>
          <w:rFonts w:ascii="Calibri" w:hAnsi="Calibri" w:cs="Calibri"/>
          <w:sz w:val="24"/>
          <w:szCs w:val="24"/>
        </w:rPr>
      </w:pPr>
      <w:r w:rsidRPr="007C6A22">
        <w:rPr>
          <w:rFonts w:ascii="Calibri" w:hAnsi="Calibri" w:cs="Calibri"/>
          <w:sz w:val="24"/>
          <w:szCs w:val="24"/>
        </w:rPr>
        <w:t xml:space="preserve">UTSW will need 2 Collection Agencies for Primary Bad Debt placement, they will receive placements of physician and hospital accounts via alpha split by guarantor last name.  These accounts are placed at 121 days, alpha split would be A – L and M – Z.  </w:t>
      </w:r>
    </w:p>
    <w:p w14:paraId="173D26D6" w14:textId="77777777" w:rsidR="00BC1DEB" w:rsidRPr="007C6A22" w:rsidRDefault="00BC1DEB" w:rsidP="007C6A22">
      <w:pPr>
        <w:numPr>
          <w:ilvl w:val="1"/>
          <w:numId w:val="6"/>
        </w:numPr>
        <w:ind w:left="360"/>
        <w:rPr>
          <w:rFonts w:ascii="Calibri" w:hAnsi="Calibri" w:cs="Calibri"/>
          <w:sz w:val="24"/>
          <w:szCs w:val="24"/>
        </w:rPr>
      </w:pPr>
      <w:r w:rsidRPr="007C6A22">
        <w:rPr>
          <w:rFonts w:ascii="Calibri" w:hAnsi="Calibri" w:cs="Calibri"/>
          <w:sz w:val="24"/>
          <w:szCs w:val="24"/>
        </w:rPr>
        <w:t xml:space="preserve">UTSW will need 1 Collection Agency for Secondary Bad Debt placement, they will receive placements of physician and hospital accounts 1 year after placement with primary agency, unless there is an active payment plan. </w:t>
      </w:r>
    </w:p>
    <w:p w14:paraId="2007AD38" w14:textId="77777777" w:rsidR="00BC1DEB" w:rsidRPr="007C6A22" w:rsidRDefault="00BC1DEB" w:rsidP="007C6A22">
      <w:pPr>
        <w:numPr>
          <w:ilvl w:val="1"/>
          <w:numId w:val="6"/>
        </w:numPr>
        <w:ind w:left="360"/>
        <w:rPr>
          <w:rFonts w:ascii="Calibri" w:hAnsi="Calibri" w:cs="Calibri"/>
          <w:sz w:val="24"/>
          <w:szCs w:val="24"/>
        </w:rPr>
      </w:pPr>
      <w:r w:rsidRPr="007C6A22">
        <w:rPr>
          <w:rFonts w:ascii="Calibri" w:hAnsi="Calibri" w:cs="Calibri"/>
          <w:sz w:val="24"/>
          <w:szCs w:val="24"/>
        </w:rPr>
        <w:t xml:space="preserve">Test files of data between UTSW and Agency in the EPIC Single Billing Office environment must first balance for all reports and test placements including payment files before actual accounts will be placed. </w:t>
      </w:r>
    </w:p>
    <w:p w14:paraId="618D1023" w14:textId="77777777" w:rsidR="00BC1DEB" w:rsidRPr="007C6A22" w:rsidRDefault="00BC1DEB" w:rsidP="007C6A22">
      <w:pPr>
        <w:numPr>
          <w:ilvl w:val="1"/>
          <w:numId w:val="6"/>
        </w:numPr>
        <w:ind w:left="360"/>
        <w:rPr>
          <w:rFonts w:ascii="Calibri" w:hAnsi="Calibri" w:cs="Calibri"/>
          <w:sz w:val="24"/>
          <w:szCs w:val="24"/>
        </w:rPr>
      </w:pPr>
      <w:r w:rsidRPr="007C6A22">
        <w:rPr>
          <w:rFonts w:ascii="Calibri" w:hAnsi="Calibri" w:cs="Calibri"/>
          <w:sz w:val="24"/>
          <w:szCs w:val="24"/>
        </w:rPr>
        <w:t xml:space="preserve">Any future upgrades to EPIC that involve agency files will need further testing and approvals of the testing process by UTSW. </w:t>
      </w:r>
    </w:p>
    <w:p w14:paraId="7BB103E6" w14:textId="77777777" w:rsidR="00BC1DEB" w:rsidRPr="007C6A22" w:rsidRDefault="00BC1DEB" w:rsidP="007C6A22">
      <w:pPr>
        <w:numPr>
          <w:ilvl w:val="1"/>
          <w:numId w:val="6"/>
        </w:numPr>
        <w:ind w:left="360"/>
        <w:rPr>
          <w:rFonts w:ascii="Calibri" w:hAnsi="Calibri" w:cs="Calibri"/>
          <w:sz w:val="24"/>
          <w:szCs w:val="24"/>
        </w:rPr>
      </w:pPr>
      <w:r w:rsidRPr="007C6A22">
        <w:rPr>
          <w:rFonts w:ascii="Calibri" w:hAnsi="Calibri" w:cs="Calibri"/>
          <w:sz w:val="24"/>
          <w:szCs w:val="24"/>
        </w:rPr>
        <w:t>Accounts will remain until collected, deemed uncollectible, or 365 days from placement date.</w:t>
      </w:r>
    </w:p>
    <w:p w14:paraId="50EF920E" w14:textId="77777777" w:rsidR="00BC1DEB" w:rsidRPr="007C6A22" w:rsidRDefault="00BC1DEB" w:rsidP="007C6A22">
      <w:pPr>
        <w:numPr>
          <w:ilvl w:val="1"/>
          <w:numId w:val="6"/>
        </w:numPr>
        <w:ind w:left="360"/>
        <w:rPr>
          <w:rFonts w:ascii="Calibri" w:hAnsi="Calibri" w:cs="Calibri"/>
          <w:sz w:val="24"/>
          <w:szCs w:val="24"/>
        </w:rPr>
      </w:pPr>
      <w:r w:rsidRPr="007C6A22">
        <w:rPr>
          <w:rFonts w:ascii="Calibri" w:hAnsi="Calibri" w:cs="Calibri"/>
          <w:sz w:val="24"/>
          <w:szCs w:val="24"/>
        </w:rPr>
        <w:t xml:space="preserve">Agency must obtain approval in writing for any settlement requests. A note should also be received in the note file to show on the patient account in EPIC prior to request for approval. </w:t>
      </w:r>
    </w:p>
    <w:p w14:paraId="11C2F489" w14:textId="77777777" w:rsidR="00BC1DEB" w:rsidRPr="007C6A22" w:rsidRDefault="00BC1DEB" w:rsidP="007C6A22">
      <w:pPr>
        <w:numPr>
          <w:ilvl w:val="1"/>
          <w:numId w:val="6"/>
        </w:numPr>
        <w:ind w:left="360"/>
        <w:rPr>
          <w:rFonts w:ascii="Calibri" w:hAnsi="Calibri" w:cs="Calibri"/>
          <w:sz w:val="24"/>
          <w:szCs w:val="24"/>
        </w:rPr>
      </w:pPr>
      <w:r w:rsidRPr="007C6A22">
        <w:rPr>
          <w:rFonts w:ascii="Calibri" w:hAnsi="Calibri" w:cs="Calibri"/>
          <w:sz w:val="24"/>
          <w:szCs w:val="24"/>
        </w:rPr>
        <w:lastRenderedPageBreak/>
        <w:t>Agency is responsible to run their own credit cards payments in their credit card system.</w:t>
      </w:r>
    </w:p>
    <w:p w14:paraId="7F2BF040" w14:textId="77777777" w:rsidR="00BC1DEB" w:rsidRPr="007C6A22" w:rsidRDefault="00BC1DEB" w:rsidP="007C6A22">
      <w:pPr>
        <w:numPr>
          <w:ilvl w:val="1"/>
          <w:numId w:val="6"/>
        </w:numPr>
        <w:ind w:left="360"/>
        <w:rPr>
          <w:rFonts w:ascii="Calibri" w:hAnsi="Calibri" w:cs="Calibri"/>
          <w:sz w:val="24"/>
          <w:szCs w:val="24"/>
        </w:rPr>
      </w:pPr>
      <w:r w:rsidRPr="007C6A22">
        <w:rPr>
          <w:rFonts w:ascii="Calibri" w:hAnsi="Calibri" w:cs="Calibri"/>
          <w:sz w:val="24"/>
          <w:szCs w:val="24"/>
        </w:rPr>
        <w:t xml:space="preserve">Recalled accounts must be recalled immediately and should be listed on the recall report within 48 hours of recall.  </w:t>
      </w:r>
    </w:p>
    <w:p w14:paraId="53ACC833" w14:textId="77777777" w:rsidR="00BC1DEB" w:rsidRPr="007C6A22" w:rsidRDefault="00BC1DEB" w:rsidP="007C6A22">
      <w:pPr>
        <w:numPr>
          <w:ilvl w:val="1"/>
          <w:numId w:val="6"/>
        </w:numPr>
        <w:ind w:left="360"/>
        <w:rPr>
          <w:rFonts w:ascii="Calibri" w:hAnsi="Calibri" w:cs="Calibri"/>
        </w:rPr>
      </w:pPr>
      <w:r w:rsidRPr="007C6A22">
        <w:rPr>
          <w:rFonts w:ascii="Calibri" w:hAnsi="Calibri" w:cs="Calibri"/>
        </w:rPr>
        <w:t>Agency will provide taped calls upon request.</w:t>
      </w:r>
    </w:p>
    <w:p w14:paraId="26893D99" w14:textId="77777777" w:rsidR="00BC1DEB" w:rsidRPr="007C6A22" w:rsidRDefault="00BC1DEB" w:rsidP="007C6A22">
      <w:pPr>
        <w:numPr>
          <w:ilvl w:val="1"/>
          <w:numId w:val="6"/>
        </w:numPr>
        <w:ind w:left="360"/>
        <w:rPr>
          <w:rFonts w:ascii="Calibri" w:hAnsi="Calibri" w:cs="Calibri"/>
          <w:sz w:val="24"/>
          <w:szCs w:val="24"/>
        </w:rPr>
      </w:pPr>
      <w:r w:rsidRPr="007C6A22">
        <w:rPr>
          <w:rFonts w:ascii="Calibri" w:hAnsi="Calibri" w:cs="Calibri"/>
          <w:sz w:val="24"/>
          <w:szCs w:val="24"/>
        </w:rPr>
        <w:t xml:space="preserve">Agency will send a copy for UTSW to review and approve all letters sent to the patient. These letters will also need to include specific verbiage for the CMC, PHHS, and THD / JHD service areas. </w:t>
      </w:r>
    </w:p>
    <w:p w14:paraId="7A0CCDBA" w14:textId="77777777" w:rsidR="00BC1DEB" w:rsidRPr="007C6A22" w:rsidRDefault="00BC1DEB" w:rsidP="007C6A22">
      <w:pPr>
        <w:numPr>
          <w:ilvl w:val="1"/>
          <w:numId w:val="6"/>
        </w:numPr>
        <w:ind w:left="360"/>
        <w:rPr>
          <w:rFonts w:ascii="Calibri" w:hAnsi="Calibri" w:cs="Calibri"/>
          <w:sz w:val="24"/>
          <w:szCs w:val="24"/>
        </w:rPr>
      </w:pPr>
      <w:r w:rsidRPr="007C6A22">
        <w:rPr>
          <w:rFonts w:ascii="Calibri" w:hAnsi="Calibri" w:cs="Calibri"/>
          <w:sz w:val="24"/>
          <w:szCs w:val="24"/>
        </w:rPr>
        <w:t>Agency will keep any payment plans they set up for extended period past the 365 days.</w:t>
      </w:r>
    </w:p>
    <w:p w14:paraId="583D4CC8" w14:textId="77777777" w:rsidR="00BC1DEB" w:rsidRPr="007C6A22" w:rsidRDefault="00BC1DEB" w:rsidP="007C6A22">
      <w:pPr>
        <w:rPr>
          <w:rFonts w:ascii="Calibri" w:hAnsi="Calibri" w:cs="Calibri"/>
          <w:sz w:val="24"/>
          <w:szCs w:val="24"/>
        </w:rPr>
      </w:pPr>
      <w:r w:rsidRPr="007C6A22">
        <w:rPr>
          <w:rFonts w:ascii="Calibri" w:hAnsi="Calibri" w:cs="Calibri"/>
          <w:sz w:val="24"/>
          <w:szCs w:val="24"/>
        </w:rPr>
        <w:t xml:space="preserve">However, any payment plan past the </w:t>
      </w:r>
      <w:proofErr w:type="gramStart"/>
      <w:r w:rsidRPr="007C6A22">
        <w:rPr>
          <w:rFonts w:ascii="Calibri" w:hAnsi="Calibri" w:cs="Calibri"/>
          <w:sz w:val="24"/>
          <w:szCs w:val="24"/>
        </w:rPr>
        <w:t>365 day</w:t>
      </w:r>
      <w:proofErr w:type="gramEnd"/>
      <w:r w:rsidRPr="007C6A22">
        <w:rPr>
          <w:rFonts w:ascii="Calibri" w:hAnsi="Calibri" w:cs="Calibri"/>
          <w:sz w:val="24"/>
          <w:szCs w:val="24"/>
        </w:rPr>
        <w:t xml:space="preserve"> close date that has no payment for a period of 90 days must be closed and returned. </w:t>
      </w:r>
    </w:p>
    <w:p w14:paraId="42B78A5E" w14:textId="77777777" w:rsidR="00BC1DEB" w:rsidRPr="007C6A22" w:rsidRDefault="00BC1DEB" w:rsidP="007C6A22">
      <w:pPr>
        <w:numPr>
          <w:ilvl w:val="1"/>
          <w:numId w:val="6"/>
        </w:numPr>
        <w:ind w:left="360"/>
        <w:rPr>
          <w:rFonts w:ascii="Calibri" w:hAnsi="Calibri" w:cs="Calibri"/>
          <w:sz w:val="24"/>
          <w:szCs w:val="24"/>
        </w:rPr>
      </w:pPr>
      <w:r w:rsidRPr="007C6A22">
        <w:rPr>
          <w:rFonts w:ascii="Calibri" w:hAnsi="Calibri" w:cs="Calibri"/>
          <w:sz w:val="24"/>
          <w:szCs w:val="24"/>
        </w:rPr>
        <w:t xml:space="preserve">Agency must use triggers supplied by Experian. Experian Health Collection Optimization service monitors unpaid collection accounts for certain events that would indicate that a patient’s financial situation is improving and may be in a better position to pay their medical debt. This inspection will check the accounts for: new auto lease, new mortgage loan, new retail loan, new auto loan, new employment update information, new installment loan, new bank or credit card, new phone update information, new address update information, etc. Then, Experian Health will detail these aspects within a trigger file to each applicable account. The trigger file will then be placed on the FTP server within the “/collection-triggers” folder for that collection agency. </w:t>
      </w:r>
    </w:p>
    <w:p w14:paraId="16441FB4" w14:textId="77777777" w:rsidR="00BC1DEB" w:rsidRPr="007C6A22" w:rsidRDefault="00BC1DEB" w:rsidP="007C6A22">
      <w:pPr>
        <w:numPr>
          <w:ilvl w:val="1"/>
          <w:numId w:val="6"/>
        </w:numPr>
        <w:ind w:left="360"/>
        <w:rPr>
          <w:rFonts w:ascii="Calibri" w:hAnsi="Calibri" w:cs="Calibri"/>
          <w:sz w:val="24"/>
          <w:szCs w:val="24"/>
        </w:rPr>
      </w:pPr>
      <w:r w:rsidRPr="007C6A22">
        <w:rPr>
          <w:rFonts w:ascii="Calibri" w:hAnsi="Calibri" w:cs="Calibri"/>
          <w:sz w:val="24"/>
          <w:szCs w:val="24"/>
        </w:rPr>
        <w:t xml:space="preserve">If agency locates new insurance </w:t>
      </w:r>
      <w:proofErr w:type="gramStart"/>
      <w:r w:rsidRPr="007C6A22">
        <w:rPr>
          <w:rFonts w:ascii="Calibri" w:hAnsi="Calibri" w:cs="Calibri"/>
          <w:sz w:val="24"/>
          <w:szCs w:val="24"/>
        </w:rPr>
        <w:t>information</w:t>
      </w:r>
      <w:proofErr w:type="gramEnd"/>
      <w:r w:rsidRPr="007C6A22">
        <w:rPr>
          <w:rFonts w:ascii="Calibri" w:hAnsi="Calibri" w:cs="Calibri"/>
          <w:sz w:val="24"/>
          <w:szCs w:val="24"/>
        </w:rPr>
        <w:t xml:space="preserve"> they must notify UTSW in a closed and return file which should tie to the note file with the updated insurance information.  The agency will receive credit of their fee for any monies collected from the insurance company. </w:t>
      </w:r>
    </w:p>
    <w:p w14:paraId="4E80F0EA" w14:textId="77777777" w:rsidR="00BC1DEB" w:rsidRPr="00BC1DEB" w:rsidRDefault="00BC1DEB" w:rsidP="00A53CD3">
      <w:pPr>
        <w:jc w:val="center"/>
        <w:rPr>
          <w:rFonts w:ascii="Times New Roman" w:hAnsi="Times New Roman" w:cs="Times New Roman"/>
        </w:rPr>
      </w:pPr>
    </w:p>
    <w:p w14:paraId="43A72783" w14:textId="77777777" w:rsidR="00BC1DEB" w:rsidRPr="007C6A22" w:rsidRDefault="00BC1DEB" w:rsidP="007C6A22">
      <w:pPr>
        <w:rPr>
          <w:rFonts w:ascii="Calibri" w:hAnsi="Calibri" w:cs="Calibri"/>
          <w:u w:val="single"/>
        </w:rPr>
      </w:pPr>
      <w:r w:rsidRPr="007C6A22">
        <w:rPr>
          <w:rFonts w:ascii="Calibri" w:hAnsi="Calibri" w:cs="Calibri"/>
          <w:b/>
          <w:u w:val="single"/>
        </w:rPr>
        <w:t>Separate files for the following</w:t>
      </w:r>
      <w:r w:rsidRPr="007C6A22">
        <w:rPr>
          <w:rFonts w:ascii="Calibri" w:hAnsi="Calibri" w:cs="Calibri"/>
          <w:u w:val="single"/>
        </w:rPr>
        <w:t>:</w:t>
      </w:r>
    </w:p>
    <w:p w14:paraId="7EA392A5" w14:textId="77777777" w:rsidR="00BC1DEB" w:rsidRPr="007C6A22" w:rsidRDefault="00BC1DEB" w:rsidP="007C6A22">
      <w:pPr>
        <w:numPr>
          <w:ilvl w:val="0"/>
          <w:numId w:val="10"/>
        </w:numPr>
        <w:rPr>
          <w:rFonts w:ascii="Calibri" w:hAnsi="Calibri" w:cs="Calibri"/>
          <w:sz w:val="24"/>
          <w:szCs w:val="24"/>
        </w:rPr>
      </w:pPr>
      <w:r w:rsidRPr="007C6A22">
        <w:rPr>
          <w:rFonts w:ascii="Calibri" w:hAnsi="Calibri" w:cs="Calibri"/>
          <w:sz w:val="24"/>
          <w:szCs w:val="24"/>
        </w:rPr>
        <w:t xml:space="preserve">Files to include Physician and Hospital or Physician only based on service </w:t>
      </w:r>
      <w:proofErr w:type="gramStart"/>
      <w:r w:rsidRPr="007C6A22">
        <w:rPr>
          <w:rFonts w:ascii="Calibri" w:hAnsi="Calibri" w:cs="Calibri"/>
          <w:sz w:val="24"/>
          <w:szCs w:val="24"/>
        </w:rPr>
        <w:t>areas</w:t>
      </w:r>
      <w:proofErr w:type="gramEnd"/>
    </w:p>
    <w:p w14:paraId="643DBDC6" w14:textId="77777777" w:rsidR="00BC1DEB" w:rsidRPr="007C6A22" w:rsidRDefault="00BC1DEB" w:rsidP="007C6A22">
      <w:pPr>
        <w:numPr>
          <w:ilvl w:val="0"/>
          <w:numId w:val="10"/>
        </w:numPr>
        <w:rPr>
          <w:rFonts w:ascii="Calibri" w:hAnsi="Calibri" w:cs="Calibri"/>
          <w:sz w:val="24"/>
          <w:szCs w:val="24"/>
        </w:rPr>
      </w:pPr>
      <w:r w:rsidRPr="007C6A22">
        <w:rPr>
          <w:rFonts w:ascii="Calibri" w:hAnsi="Calibri" w:cs="Calibri"/>
          <w:sz w:val="24"/>
          <w:szCs w:val="24"/>
        </w:rPr>
        <w:t xml:space="preserve">UT Southwestern Medical Center to include Zale </w:t>
      </w:r>
      <w:proofErr w:type="spellStart"/>
      <w:r w:rsidRPr="007C6A22">
        <w:rPr>
          <w:rFonts w:ascii="Calibri" w:hAnsi="Calibri" w:cs="Calibri"/>
          <w:sz w:val="24"/>
          <w:szCs w:val="24"/>
        </w:rPr>
        <w:t>Lipshy</w:t>
      </w:r>
      <w:proofErr w:type="spellEnd"/>
      <w:r w:rsidRPr="007C6A22">
        <w:rPr>
          <w:rFonts w:ascii="Calibri" w:hAnsi="Calibri" w:cs="Calibri"/>
          <w:sz w:val="24"/>
          <w:szCs w:val="24"/>
        </w:rPr>
        <w:t xml:space="preserve"> University Hospital and William P. Clements University Hospital for the Hospital and Physician billing.</w:t>
      </w:r>
    </w:p>
    <w:p w14:paraId="2FA63C42" w14:textId="77777777" w:rsidR="00BC1DEB" w:rsidRPr="007C6A22" w:rsidRDefault="00BC1DEB" w:rsidP="007C6A22">
      <w:pPr>
        <w:numPr>
          <w:ilvl w:val="0"/>
          <w:numId w:val="10"/>
        </w:numPr>
        <w:rPr>
          <w:rFonts w:ascii="Calibri" w:hAnsi="Calibri" w:cs="Calibri"/>
          <w:sz w:val="24"/>
          <w:szCs w:val="24"/>
        </w:rPr>
      </w:pPr>
      <w:r w:rsidRPr="007C6A22">
        <w:rPr>
          <w:rFonts w:ascii="Calibri" w:hAnsi="Calibri" w:cs="Calibri"/>
          <w:sz w:val="24"/>
          <w:szCs w:val="24"/>
        </w:rPr>
        <w:t>CMC (Children’s Medical Center) for physician services only</w:t>
      </w:r>
    </w:p>
    <w:p w14:paraId="176275F6" w14:textId="77777777" w:rsidR="00BC1DEB" w:rsidRPr="007C6A22" w:rsidRDefault="00BC1DEB" w:rsidP="007C6A22">
      <w:pPr>
        <w:numPr>
          <w:ilvl w:val="0"/>
          <w:numId w:val="10"/>
        </w:numPr>
        <w:rPr>
          <w:rFonts w:ascii="Calibri" w:hAnsi="Calibri" w:cs="Calibri"/>
          <w:sz w:val="24"/>
          <w:szCs w:val="24"/>
        </w:rPr>
      </w:pPr>
      <w:r w:rsidRPr="007C6A22">
        <w:rPr>
          <w:rFonts w:ascii="Calibri" w:hAnsi="Calibri" w:cs="Calibri"/>
          <w:sz w:val="24"/>
          <w:szCs w:val="24"/>
        </w:rPr>
        <w:t>PHHS (Parkland Health &amp; Hospital Systems) for physician services only</w:t>
      </w:r>
    </w:p>
    <w:p w14:paraId="37542ADF" w14:textId="77777777" w:rsidR="00BC1DEB" w:rsidRPr="007C6A22" w:rsidRDefault="00BC1DEB" w:rsidP="007C6A22">
      <w:pPr>
        <w:numPr>
          <w:ilvl w:val="0"/>
          <w:numId w:val="10"/>
        </w:numPr>
        <w:rPr>
          <w:rFonts w:ascii="Calibri" w:hAnsi="Calibri" w:cs="Calibri"/>
          <w:sz w:val="24"/>
          <w:szCs w:val="24"/>
        </w:rPr>
      </w:pPr>
      <w:r w:rsidRPr="007C6A22">
        <w:rPr>
          <w:rFonts w:ascii="Calibri" w:hAnsi="Calibri" w:cs="Calibri"/>
          <w:sz w:val="24"/>
          <w:szCs w:val="24"/>
        </w:rPr>
        <w:t xml:space="preserve">THD Texas Health Dallas and JPS John Peter Smith Hospital for physician services only  </w:t>
      </w:r>
    </w:p>
    <w:p w14:paraId="32FD71F2" w14:textId="77777777" w:rsidR="00BC1DEB" w:rsidRPr="00BC1DEB" w:rsidRDefault="00BC1DEB" w:rsidP="007C6A22">
      <w:pPr>
        <w:rPr>
          <w:rFonts w:ascii="Times New Roman" w:hAnsi="Times New Roman" w:cs="Times New Roman"/>
        </w:rPr>
      </w:pPr>
    </w:p>
    <w:p w14:paraId="34AEE740" w14:textId="77777777" w:rsidR="000C7665" w:rsidRDefault="000C7665" w:rsidP="007C6A22">
      <w:pPr>
        <w:rPr>
          <w:rFonts w:cstheme="minorHAnsi"/>
          <w:sz w:val="24"/>
          <w:szCs w:val="24"/>
        </w:rPr>
      </w:pPr>
    </w:p>
    <w:p w14:paraId="40092EF3" w14:textId="52F24E33" w:rsidR="00BC1DEB" w:rsidRPr="007C6A22" w:rsidRDefault="00BC1DEB" w:rsidP="007C6A22">
      <w:pPr>
        <w:rPr>
          <w:rFonts w:cstheme="minorHAnsi"/>
          <w:sz w:val="24"/>
          <w:szCs w:val="24"/>
        </w:rPr>
      </w:pPr>
      <w:r w:rsidRPr="007C6A22">
        <w:rPr>
          <w:rFonts w:cstheme="minorHAnsi"/>
          <w:sz w:val="24"/>
          <w:szCs w:val="24"/>
        </w:rPr>
        <w:t>Collections for UTSW service areas can include the following Guarantor account types:</w:t>
      </w:r>
    </w:p>
    <w:p w14:paraId="3B5AF88B" w14:textId="77777777" w:rsidR="00BC1DEB" w:rsidRPr="007C6A22" w:rsidRDefault="00BC1DEB" w:rsidP="007C6A22">
      <w:pPr>
        <w:numPr>
          <w:ilvl w:val="0"/>
          <w:numId w:val="9"/>
        </w:numPr>
        <w:rPr>
          <w:rFonts w:ascii="Calibri" w:hAnsi="Calibri" w:cs="Calibri"/>
          <w:sz w:val="24"/>
          <w:szCs w:val="24"/>
        </w:rPr>
      </w:pPr>
      <w:r w:rsidRPr="007C6A22">
        <w:rPr>
          <w:rFonts w:ascii="Calibri" w:hAnsi="Calibri" w:cs="Calibri"/>
          <w:sz w:val="24"/>
          <w:szCs w:val="24"/>
        </w:rPr>
        <w:t>Personal family</w:t>
      </w:r>
    </w:p>
    <w:p w14:paraId="2BFDC54A" w14:textId="77777777" w:rsidR="00BC1DEB" w:rsidRPr="007C6A22" w:rsidRDefault="00BC1DEB" w:rsidP="007C6A22">
      <w:pPr>
        <w:numPr>
          <w:ilvl w:val="0"/>
          <w:numId w:val="9"/>
        </w:numPr>
        <w:rPr>
          <w:rFonts w:ascii="Calibri" w:hAnsi="Calibri" w:cs="Calibri"/>
          <w:sz w:val="24"/>
          <w:szCs w:val="24"/>
        </w:rPr>
      </w:pPr>
      <w:r w:rsidRPr="007C6A22">
        <w:rPr>
          <w:rFonts w:ascii="Calibri" w:hAnsi="Calibri" w:cs="Calibri"/>
          <w:sz w:val="24"/>
          <w:szCs w:val="24"/>
        </w:rPr>
        <w:t xml:space="preserve">Dental </w:t>
      </w:r>
    </w:p>
    <w:p w14:paraId="418664BA" w14:textId="77777777" w:rsidR="00BC1DEB" w:rsidRPr="007C6A22" w:rsidRDefault="00BC1DEB" w:rsidP="007C6A22">
      <w:pPr>
        <w:numPr>
          <w:ilvl w:val="0"/>
          <w:numId w:val="9"/>
        </w:numPr>
        <w:rPr>
          <w:rFonts w:ascii="Calibri" w:hAnsi="Calibri" w:cs="Calibri"/>
          <w:sz w:val="24"/>
          <w:szCs w:val="24"/>
        </w:rPr>
      </w:pPr>
      <w:r w:rsidRPr="007C6A22">
        <w:rPr>
          <w:rFonts w:ascii="Calibri" w:hAnsi="Calibri" w:cs="Calibri"/>
          <w:sz w:val="24"/>
          <w:szCs w:val="24"/>
        </w:rPr>
        <w:t xml:space="preserve">Vision </w:t>
      </w:r>
    </w:p>
    <w:p w14:paraId="5BD2F9ED" w14:textId="77777777" w:rsidR="00BC1DEB" w:rsidRPr="007C6A22" w:rsidRDefault="00BC1DEB" w:rsidP="007C6A22">
      <w:pPr>
        <w:numPr>
          <w:ilvl w:val="0"/>
          <w:numId w:val="9"/>
        </w:numPr>
        <w:rPr>
          <w:rFonts w:ascii="Calibri" w:hAnsi="Calibri" w:cs="Calibri"/>
          <w:sz w:val="24"/>
          <w:szCs w:val="24"/>
        </w:rPr>
      </w:pPr>
      <w:r w:rsidRPr="007C6A22">
        <w:rPr>
          <w:rFonts w:ascii="Calibri" w:hAnsi="Calibri" w:cs="Calibri"/>
          <w:sz w:val="24"/>
          <w:szCs w:val="24"/>
        </w:rPr>
        <w:t>Mental Health</w:t>
      </w:r>
    </w:p>
    <w:p w14:paraId="47CAE871" w14:textId="77777777" w:rsidR="00BC1DEB" w:rsidRPr="007C6A22" w:rsidRDefault="00BC1DEB" w:rsidP="007C6A22">
      <w:pPr>
        <w:numPr>
          <w:ilvl w:val="0"/>
          <w:numId w:val="9"/>
        </w:numPr>
        <w:rPr>
          <w:rFonts w:ascii="Calibri" w:hAnsi="Calibri" w:cs="Calibri"/>
          <w:sz w:val="24"/>
          <w:szCs w:val="24"/>
        </w:rPr>
      </w:pPr>
      <w:r w:rsidRPr="007C6A22">
        <w:rPr>
          <w:rFonts w:ascii="Calibri" w:hAnsi="Calibri" w:cs="Calibri"/>
          <w:sz w:val="24"/>
          <w:szCs w:val="24"/>
        </w:rPr>
        <w:t xml:space="preserve">Transplant </w:t>
      </w:r>
    </w:p>
    <w:p w14:paraId="4E440DBE" w14:textId="77777777" w:rsidR="00BC1DEB" w:rsidRPr="00BC1DEB" w:rsidRDefault="00BC1DEB" w:rsidP="007C6A22">
      <w:pPr>
        <w:rPr>
          <w:rFonts w:ascii="Times New Roman" w:hAnsi="Times New Roman" w:cs="Times New Roman"/>
        </w:rPr>
      </w:pPr>
      <w:r w:rsidRPr="00BC1DEB">
        <w:rPr>
          <w:rFonts w:ascii="Times New Roman" w:hAnsi="Times New Roman" w:cs="Times New Roman"/>
        </w:rPr>
        <w:t xml:space="preserve">  </w:t>
      </w:r>
    </w:p>
    <w:p w14:paraId="23D011EF" w14:textId="77777777" w:rsidR="00BC1DEB" w:rsidRPr="007C6A22" w:rsidRDefault="00BC1DEB" w:rsidP="007C6A22">
      <w:pPr>
        <w:rPr>
          <w:rFonts w:ascii="Calibri" w:hAnsi="Calibri" w:cs="Calibri"/>
          <w:i/>
          <w:sz w:val="24"/>
          <w:szCs w:val="24"/>
        </w:rPr>
      </w:pPr>
      <w:r w:rsidRPr="007C6A22">
        <w:rPr>
          <w:rFonts w:ascii="Calibri" w:hAnsi="Calibri" w:cs="Calibri"/>
          <w:i/>
          <w:sz w:val="24"/>
          <w:szCs w:val="24"/>
        </w:rPr>
        <w:t>*All other service areas would be Personal / Family accounts only</w:t>
      </w:r>
    </w:p>
    <w:p w14:paraId="004CC47C" w14:textId="77777777" w:rsidR="00BC1DEB" w:rsidRPr="00BC1DEB" w:rsidRDefault="00BC1DEB" w:rsidP="007C6A22">
      <w:pPr>
        <w:rPr>
          <w:rFonts w:ascii="Times New Roman" w:hAnsi="Times New Roman" w:cs="Times New Roman"/>
        </w:rPr>
      </w:pPr>
    </w:p>
    <w:p w14:paraId="1C1A878A" w14:textId="77777777" w:rsidR="00BC1DEB" w:rsidRPr="007C6A22" w:rsidRDefault="00BC1DEB" w:rsidP="007C6A22">
      <w:pPr>
        <w:rPr>
          <w:rFonts w:ascii="Calibri" w:hAnsi="Calibri" w:cs="Calibri"/>
          <w:b/>
          <w:sz w:val="24"/>
          <w:szCs w:val="24"/>
          <w:u w:val="single"/>
        </w:rPr>
      </w:pPr>
      <w:r w:rsidRPr="007C6A22">
        <w:rPr>
          <w:rFonts w:ascii="Calibri" w:hAnsi="Calibri" w:cs="Calibri"/>
          <w:b/>
          <w:sz w:val="24"/>
          <w:szCs w:val="24"/>
          <w:u w:val="single"/>
        </w:rPr>
        <w:t xml:space="preserve">Daily files sent to Collection Agency, to </w:t>
      </w:r>
      <w:proofErr w:type="gramStart"/>
      <w:r w:rsidRPr="007C6A22">
        <w:rPr>
          <w:rFonts w:ascii="Calibri" w:hAnsi="Calibri" w:cs="Calibri"/>
          <w:b/>
          <w:sz w:val="24"/>
          <w:szCs w:val="24"/>
          <w:u w:val="single"/>
        </w:rPr>
        <w:t>include</w:t>
      </w:r>
      <w:proofErr w:type="gramEnd"/>
    </w:p>
    <w:p w14:paraId="40CE7F58" w14:textId="77777777" w:rsidR="00BC1DEB" w:rsidRPr="007C6A22" w:rsidRDefault="00BC1DEB" w:rsidP="007C6A22">
      <w:pPr>
        <w:rPr>
          <w:rFonts w:ascii="Calibri" w:hAnsi="Calibri" w:cs="Calibri"/>
          <w:b/>
          <w:sz w:val="24"/>
          <w:szCs w:val="24"/>
        </w:rPr>
      </w:pPr>
    </w:p>
    <w:p w14:paraId="4CF81C66" w14:textId="77777777" w:rsidR="00BC1DEB" w:rsidRPr="007C6A22" w:rsidRDefault="00BC1DEB" w:rsidP="007C6A22">
      <w:pPr>
        <w:numPr>
          <w:ilvl w:val="1"/>
          <w:numId w:val="6"/>
        </w:numPr>
        <w:rPr>
          <w:rFonts w:ascii="Calibri" w:hAnsi="Calibri" w:cs="Calibri"/>
          <w:sz w:val="24"/>
          <w:szCs w:val="24"/>
        </w:rPr>
      </w:pPr>
      <w:r w:rsidRPr="007C6A22">
        <w:rPr>
          <w:rFonts w:ascii="Calibri" w:hAnsi="Calibri" w:cs="Calibri"/>
          <w:sz w:val="24"/>
          <w:szCs w:val="24"/>
        </w:rPr>
        <w:t>Placement File (write offs)</w:t>
      </w:r>
    </w:p>
    <w:p w14:paraId="65664F31" w14:textId="77777777" w:rsidR="00BC1DEB" w:rsidRPr="007C6A22" w:rsidRDefault="00BC1DEB" w:rsidP="007C6A22">
      <w:pPr>
        <w:numPr>
          <w:ilvl w:val="1"/>
          <w:numId w:val="6"/>
        </w:numPr>
        <w:rPr>
          <w:rFonts w:ascii="Calibri" w:hAnsi="Calibri" w:cs="Calibri"/>
          <w:sz w:val="24"/>
          <w:szCs w:val="24"/>
        </w:rPr>
      </w:pPr>
      <w:r w:rsidRPr="007C6A22">
        <w:rPr>
          <w:rFonts w:ascii="Calibri" w:hAnsi="Calibri" w:cs="Calibri"/>
          <w:sz w:val="24"/>
          <w:szCs w:val="24"/>
        </w:rPr>
        <w:t xml:space="preserve">Withdrawal File (recalls) </w:t>
      </w:r>
    </w:p>
    <w:p w14:paraId="20F8F859" w14:textId="77777777" w:rsidR="00BC1DEB" w:rsidRPr="007C6A22" w:rsidRDefault="00BC1DEB" w:rsidP="007C6A22">
      <w:pPr>
        <w:numPr>
          <w:ilvl w:val="1"/>
          <w:numId w:val="6"/>
        </w:numPr>
        <w:rPr>
          <w:rFonts w:ascii="Calibri" w:hAnsi="Calibri" w:cs="Calibri"/>
          <w:sz w:val="24"/>
          <w:szCs w:val="24"/>
        </w:rPr>
      </w:pPr>
      <w:r w:rsidRPr="007C6A22">
        <w:rPr>
          <w:rFonts w:ascii="Calibri" w:hAnsi="Calibri" w:cs="Calibri"/>
          <w:sz w:val="24"/>
          <w:szCs w:val="24"/>
        </w:rPr>
        <w:t xml:space="preserve">Update File (payments made at UTSW) </w:t>
      </w:r>
    </w:p>
    <w:p w14:paraId="0A5C373E" w14:textId="77777777" w:rsidR="00BC1DEB" w:rsidRPr="00BC1DEB" w:rsidRDefault="00BC1DEB" w:rsidP="007C6A22">
      <w:pPr>
        <w:rPr>
          <w:rFonts w:ascii="Times New Roman" w:hAnsi="Times New Roman" w:cs="Times New Roman"/>
        </w:rPr>
      </w:pPr>
    </w:p>
    <w:p w14:paraId="0EBFEEE3" w14:textId="77777777" w:rsidR="00BC1DEB" w:rsidRPr="007C6A22" w:rsidRDefault="00BC1DEB" w:rsidP="007C6A22">
      <w:pPr>
        <w:rPr>
          <w:rFonts w:ascii="Calibri" w:hAnsi="Calibri" w:cs="Calibri"/>
          <w:b/>
          <w:sz w:val="24"/>
          <w:szCs w:val="24"/>
          <w:u w:val="single"/>
        </w:rPr>
      </w:pPr>
      <w:r w:rsidRPr="007C6A22">
        <w:rPr>
          <w:rFonts w:ascii="Calibri" w:hAnsi="Calibri" w:cs="Calibri"/>
          <w:b/>
          <w:sz w:val="24"/>
          <w:szCs w:val="24"/>
          <w:u w:val="single"/>
        </w:rPr>
        <w:t xml:space="preserve">Daily files received from Collection Agency, to </w:t>
      </w:r>
      <w:proofErr w:type="gramStart"/>
      <w:r w:rsidRPr="007C6A22">
        <w:rPr>
          <w:rFonts w:ascii="Calibri" w:hAnsi="Calibri" w:cs="Calibri"/>
          <w:b/>
          <w:sz w:val="24"/>
          <w:szCs w:val="24"/>
          <w:u w:val="single"/>
        </w:rPr>
        <w:t>include</w:t>
      </w:r>
      <w:proofErr w:type="gramEnd"/>
    </w:p>
    <w:p w14:paraId="743C3821" w14:textId="77777777" w:rsidR="00BC1DEB" w:rsidRPr="007C6A22" w:rsidRDefault="00BC1DEB" w:rsidP="007C6A22">
      <w:pPr>
        <w:rPr>
          <w:rFonts w:ascii="Calibri" w:hAnsi="Calibri" w:cs="Calibri"/>
          <w:b/>
          <w:sz w:val="24"/>
          <w:szCs w:val="24"/>
        </w:rPr>
      </w:pPr>
    </w:p>
    <w:p w14:paraId="454236A2" w14:textId="77777777" w:rsidR="00BC1DEB" w:rsidRPr="007C6A22" w:rsidRDefault="00BC1DEB" w:rsidP="007C6A22">
      <w:pPr>
        <w:numPr>
          <w:ilvl w:val="1"/>
          <w:numId w:val="6"/>
        </w:numPr>
        <w:rPr>
          <w:rFonts w:ascii="Calibri" w:hAnsi="Calibri" w:cs="Calibri"/>
          <w:sz w:val="24"/>
          <w:szCs w:val="24"/>
        </w:rPr>
      </w:pPr>
      <w:r w:rsidRPr="007C6A22">
        <w:rPr>
          <w:rFonts w:ascii="Calibri" w:hAnsi="Calibri" w:cs="Calibri"/>
          <w:sz w:val="24"/>
          <w:szCs w:val="24"/>
        </w:rPr>
        <w:t xml:space="preserve">Note File </w:t>
      </w:r>
    </w:p>
    <w:p w14:paraId="1836CD61" w14:textId="77777777" w:rsidR="00BC1DEB" w:rsidRPr="007C6A22" w:rsidRDefault="00BC1DEB" w:rsidP="007C6A22">
      <w:pPr>
        <w:numPr>
          <w:ilvl w:val="1"/>
          <w:numId w:val="6"/>
        </w:numPr>
        <w:rPr>
          <w:rFonts w:ascii="Calibri" w:hAnsi="Calibri" w:cs="Calibri"/>
          <w:sz w:val="24"/>
          <w:szCs w:val="24"/>
        </w:rPr>
      </w:pPr>
      <w:r w:rsidRPr="007C6A22">
        <w:rPr>
          <w:rFonts w:ascii="Calibri" w:hAnsi="Calibri" w:cs="Calibri"/>
          <w:sz w:val="24"/>
          <w:szCs w:val="24"/>
        </w:rPr>
        <w:t xml:space="preserve">Closed and Return File </w:t>
      </w:r>
    </w:p>
    <w:p w14:paraId="0971C4A1" w14:textId="77777777" w:rsidR="00BC1DEB" w:rsidRPr="007C6A22" w:rsidRDefault="00BC1DEB" w:rsidP="007C6A22">
      <w:pPr>
        <w:numPr>
          <w:ilvl w:val="1"/>
          <w:numId w:val="6"/>
        </w:numPr>
        <w:rPr>
          <w:rFonts w:ascii="Calibri" w:hAnsi="Calibri" w:cs="Calibri"/>
          <w:sz w:val="24"/>
          <w:szCs w:val="24"/>
        </w:rPr>
      </w:pPr>
      <w:r w:rsidRPr="007C6A22">
        <w:rPr>
          <w:rFonts w:ascii="Calibri" w:hAnsi="Calibri" w:cs="Calibri"/>
          <w:sz w:val="24"/>
          <w:szCs w:val="24"/>
        </w:rPr>
        <w:t xml:space="preserve">Address update File </w:t>
      </w:r>
    </w:p>
    <w:p w14:paraId="6C91056A" w14:textId="77777777" w:rsidR="00BC1DEB" w:rsidRPr="007C6A22" w:rsidRDefault="00BC1DEB" w:rsidP="007C6A22">
      <w:pPr>
        <w:numPr>
          <w:ilvl w:val="1"/>
          <w:numId w:val="6"/>
        </w:numPr>
        <w:rPr>
          <w:rFonts w:ascii="Calibri" w:hAnsi="Calibri" w:cs="Calibri"/>
          <w:sz w:val="24"/>
          <w:szCs w:val="24"/>
        </w:rPr>
      </w:pPr>
      <w:r w:rsidRPr="007C6A22">
        <w:rPr>
          <w:rFonts w:ascii="Calibri" w:hAnsi="Calibri" w:cs="Calibri"/>
          <w:sz w:val="24"/>
          <w:szCs w:val="24"/>
        </w:rPr>
        <w:t xml:space="preserve">Bankruptcy and Deceased File to include </w:t>
      </w:r>
      <w:proofErr w:type="gramStart"/>
      <w:r w:rsidRPr="007C6A22">
        <w:rPr>
          <w:rFonts w:ascii="Calibri" w:hAnsi="Calibri" w:cs="Calibri"/>
          <w:sz w:val="24"/>
          <w:szCs w:val="24"/>
        </w:rPr>
        <w:t>notes</w:t>
      </w:r>
      <w:proofErr w:type="gramEnd"/>
      <w:r w:rsidRPr="007C6A22">
        <w:rPr>
          <w:rFonts w:ascii="Calibri" w:hAnsi="Calibri" w:cs="Calibri"/>
          <w:sz w:val="24"/>
          <w:szCs w:val="24"/>
        </w:rPr>
        <w:t xml:space="preserve"> </w:t>
      </w:r>
    </w:p>
    <w:p w14:paraId="1289A4CD" w14:textId="77777777" w:rsidR="00BC1DEB" w:rsidRPr="00BC1DEB" w:rsidRDefault="00BC1DEB" w:rsidP="007C6A22">
      <w:pPr>
        <w:rPr>
          <w:rFonts w:ascii="Times New Roman" w:hAnsi="Times New Roman" w:cs="Times New Roman"/>
        </w:rPr>
      </w:pPr>
    </w:p>
    <w:p w14:paraId="45841886" w14:textId="77777777" w:rsidR="00BC1DEB" w:rsidRPr="007C6A22" w:rsidRDefault="00BC1DEB" w:rsidP="007C6A22">
      <w:pPr>
        <w:rPr>
          <w:rFonts w:ascii="Calibri" w:hAnsi="Calibri" w:cs="Calibri"/>
          <w:b/>
          <w:sz w:val="24"/>
          <w:szCs w:val="24"/>
          <w:u w:val="single"/>
        </w:rPr>
      </w:pPr>
      <w:proofErr w:type="gramStart"/>
      <w:r w:rsidRPr="007C6A22">
        <w:rPr>
          <w:rFonts w:ascii="Calibri" w:hAnsi="Calibri" w:cs="Calibri"/>
          <w:b/>
          <w:sz w:val="24"/>
          <w:szCs w:val="24"/>
          <w:u w:val="single"/>
        </w:rPr>
        <w:t>Bi Weekly</w:t>
      </w:r>
      <w:proofErr w:type="gramEnd"/>
      <w:r w:rsidRPr="007C6A22">
        <w:rPr>
          <w:rFonts w:ascii="Calibri" w:hAnsi="Calibri" w:cs="Calibri"/>
          <w:b/>
          <w:sz w:val="24"/>
          <w:szCs w:val="24"/>
          <w:u w:val="single"/>
        </w:rPr>
        <w:t xml:space="preserve"> files received from Collection Agency, to include</w:t>
      </w:r>
    </w:p>
    <w:p w14:paraId="77ADB487" w14:textId="77777777" w:rsidR="00BC1DEB" w:rsidRPr="007C6A22" w:rsidRDefault="00BC1DEB" w:rsidP="007C6A22">
      <w:pPr>
        <w:rPr>
          <w:rFonts w:ascii="Calibri" w:hAnsi="Calibri" w:cs="Calibri"/>
          <w:b/>
          <w:sz w:val="24"/>
          <w:szCs w:val="24"/>
        </w:rPr>
      </w:pPr>
    </w:p>
    <w:p w14:paraId="5DF395CE" w14:textId="77777777" w:rsidR="00BC1DEB" w:rsidRPr="007C6A22" w:rsidRDefault="00BC1DEB" w:rsidP="007C6A22">
      <w:pPr>
        <w:numPr>
          <w:ilvl w:val="1"/>
          <w:numId w:val="6"/>
        </w:numPr>
        <w:rPr>
          <w:rFonts w:ascii="Calibri" w:hAnsi="Calibri" w:cs="Calibri"/>
          <w:sz w:val="24"/>
          <w:szCs w:val="24"/>
        </w:rPr>
      </w:pPr>
      <w:r w:rsidRPr="007C6A22">
        <w:rPr>
          <w:rFonts w:ascii="Calibri" w:hAnsi="Calibri" w:cs="Calibri"/>
          <w:sz w:val="24"/>
          <w:szCs w:val="24"/>
        </w:rPr>
        <w:t xml:space="preserve">835 Payment files that must be in a format for electronic </w:t>
      </w:r>
      <w:proofErr w:type="gramStart"/>
      <w:r w:rsidRPr="007C6A22">
        <w:rPr>
          <w:rFonts w:ascii="Calibri" w:hAnsi="Calibri" w:cs="Calibri"/>
          <w:sz w:val="24"/>
          <w:szCs w:val="24"/>
        </w:rPr>
        <w:t>posting</w:t>
      </w:r>
      <w:proofErr w:type="gramEnd"/>
      <w:r w:rsidRPr="007C6A22">
        <w:rPr>
          <w:rFonts w:ascii="Calibri" w:hAnsi="Calibri" w:cs="Calibri"/>
          <w:sz w:val="24"/>
          <w:szCs w:val="24"/>
        </w:rPr>
        <w:t xml:space="preserve"> </w:t>
      </w:r>
    </w:p>
    <w:p w14:paraId="64C6D5ED" w14:textId="77777777" w:rsidR="00BC1DEB" w:rsidRPr="00BC1DEB" w:rsidRDefault="00BC1DEB" w:rsidP="007C6A22">
      <w:pPr>
        <w:rPr>
          <w:rFonts w:ascii="Times New Roman" w:hAnsi="Times New Roman" w:cs="Times New Roman"/>
        </w:rPr>
      </w:pPr>
    </w:p>
    <w:p w14:paraId="3B09D9FD" w14:textId="77777777" w:rsidR="00BC1DEB" w:rsidRPr="007C6A22" w:rsidRDefault="00BC1DEB" w:rsidP="007C6A22">
      <w:pPr>
        <w:rPr>
          <w:rFonts w:ascii="Calibri" w:hAnsi="Calibri" w:cs="Calibri"/>
          <w:b/>
          <w:sz w:val="24"/>
          <w:szCs w:val="24"/>
          <w:u w:val="single"/>
        </w:rPr>
      </w:pPr>
      <w:r w:rsidRPr="007C6A22">
        <w:rPr>
          <w:rFonts w:ascii="Calibri" w:hAnsi="Calibri" w:cs="Calibri"/>
          <w:b/>
          <w:sz w:val="24"/>
          <w:szCs w:val="24"/>
          <w:u w:val="single"/>
        </w:rPr>
        <w:t>Weekly files sent to Experian from Collection Agency</w:t>
      </w:r>
    </w:p>
    <w:p w14:paraId="03FC802D" w14:textId="77777777" w:rsidR="00BC1DEB" w:rsidRPr="007C6A22" w:rsidRDefault="00BC1DEB" w:rsidP="007C6A22">
      <w:pPr>
        <w:rPr>
          <w:rFonts w:ascii="Calibri" w:hAnsi="Calibri" w:cs="Calibri"/>
          <w:b/>
          <w:sz w:val="24"/>
          <w:szCs w:val="24"/>
        </w:rPr>
      </w:pPr>
    </w:p>
    <w:p w14:paraId="08CDF9D8" w14:textId="77777777" w:rsidR="00BC1DEB" w:rsidRPr="007C6A22" w:rsidRDefault="00BC1DEB" w:rsidP="007C6A22">
      <w:pPr>
        <w:rPr>
          <w:rFonts w:ascii="Calibri" w:hAnsi="Calibri" w:cs="Calibri"/>
          <w:sz w:val="24"/>
          <w:szCs w:val="24"/>
        </w:rPr>
      </w:pPr>
      <w:r w:rsidRPr="007C6A22">
        <w:rPr>
          <w:rFonts w:ascii="Calibri" w:hAnsi="Calibri" w:cs="Calibri"/>
          <w:sz w:val="24"/>
          <w:szCs w:val="24"/>
        </w:rPr>
        <w:t>Experian to balance files with Collection Agency and UT Southwestern Medical Center</w:t>
      </w:r>
    </w:p>
    <w:p w14:paraId="60F68F7C" w14:textId="77777777" w:rsidR="00BC1DEB" w:rsidRPr="007C6A22" w:rsidRDefault="00BC1DEB" w:rsidP="007C6A22">
      <w:pPr>
        <w:numPr>
          <w:ilvl w:val="2"/>
          <w:numId w:val="7"/>
        </w:numPr>
        <w:rPr>
          <w:rFonts w:ascii="Calibri" w:hAnsi="Calibri" w:cs="Calibri"/>
          <w:sz w:val="24"/>
          <w:szCs w:val="24"/>
        </w:rPr>
      </w:pPr>
      <w:proofErr w:type="gramStart"/>
      <w:r w:rsidRPr="007C6A22">
        <w:rPr>
          <w:rFonts w:ascii="Calibri" w:hAnsi="Calibri" w:cs="Calibri"/>
          <w:sz w:val="24"/>
          <w:szCs w:val="24"/>
        </w:rPr>
        <w:t>Balance  closed</w:t>
      </w:r>
      <w:proofErr w:type="gramEnd"/>
      <w:r w:rsidRPr="007C6A22">
        <w:rPr>
          <w:rFonts w:ascii="Calibri" w:hAnsi="Calibri" w:cs="Calibri"/>
          <w:sz w:val="24"/>
          <w:szCs w:val="24"/>
        </w:rPr>
        <w:t xml:space="preserve"> and return accounts between UTSW and Collection Agency</w:t>
      </w:r>
    </w:p>
    <w:p w14:paraId="6DEB74D7" w14:textId="77777777" w:rsidR="00BC1DEB" w:rsidRPr="007C6A22" w:rsidRDefault="00BC1DEB" w:rsidP="007C6A22">
      <w:pPr>
        <w:numPr>
          <w:ilvl w:val="2"/>
          <w:numId w:val="7"/>
        </w:numPr>
        <w:rPr>
          <w:rFonts w:ascii="Calibri" w:hAnsi="Calibri" w:cs="Calibri"/>
          <w:sz w:val="24"/>
          <w:szCs w:val="24"/>
        </w:rPr>
      </w:pPr>
      <w:r w:rsidRPr="007C6A22">
        <w:rPr>
          <w:rFonts w:ascii="Calibri" w:hAnsi="Calibri" w:cs="Calibri"/>
          <w:sz w:val="24"/>
          <w:szCs w:val="24"/>
        </w:rPr>
        <w:t>Balance the payment plans set by Collection Agency to what we show in EPIC as level 8.</w:t>
      </w:r>
    </w:p>
    <w:p w14:paraId="7CEE526A" w14:textId="77777777" w:rsidR="00BC1DEB" w:rsidRPr="007C6A22" w:rsidRDefault="00BC1DEB" w:rsidP="007C6A22">
      <w:pPr>
        <w:numPr>
          <w:ilvl w:val="2"/>
          <w:numId w:val="7"/>
        </w:numPr>
        <w:rPr>
          <w:rFonts w:ascii="Calibri" w:hAnsi="Calibri" w:cs="Calibri"/>
          <w:sz w:val="24"/>
          <w:szCs w:val="24"/>
        </w:rPr>
      </w:pPr>
      <w:r w:rsidRPr="007C6A22">
        <w:rPr>
          <w:rFonts w:ascii="Calibri" w:hAnsi="Calibri" w:cs="Calibri"/>
          <w:sz w:val="24"/>
          <w:szCs w:val="24"/>
        </w:rPr>
        <w:t>Balance the payments received by Collection Agency</w:t>
      </w:r>
    </w:p>
    <w:p w14:paraId="5DDCA584" w14:textId="77777777" w:rsidR="00BC1DEB" w:rsidRPr="007C6A22" w:rsidRDefault="00BC1DEB" w:rsidP="007C6A22">
      <w:pPr>
        <w:numPr>
          <w:ilvl w:val="2"/>
          <w:numId w:val="7"/>
        </w:numPr>
        <w:rPr>
          <w:rFonts w:ascii="Calibri" w:hAnsi="Calibri" w:cs="Calibri"/>
          <w:sz w:val="24"/>
          <w:szCs w:val="24"/>
        </w:rPr>
      </w:pPr>
      <w:r w:rsidRPr="007C6A22">
        <w:rPr>
          <w:rFonts w:ascii="Calibri" w:hAnsi="Calibri" w:cs="Calibri"/>
          <w:sz w:val="24"/>
          <w:szCs w:val="24"/>
        </w:rPr>
        <w:t xml:space="preserve">Balance the accounts written off or </w:t>
      </w:r>
      <w:proofErr w:type="gramStart"/>
      <w:r w:rsidRPr="007C6A22">
        <w:rPr>
          <w:rFonts w:ascii="Calibri" w:hAnsi="Calibri" w:cs="Calibri"/>
          <w:sz w:val="24"/>
          <w:szCs w:val="24"/>
        </w:rPr>
        <w:t>settled</w:t>
      </w:r>
      <w:proofErr w:type="gramEnd"/>
      <w:r w:rsidRPr="007C6A22">
        <w:rPr>
          <w:rFonts w:ascii="Calibri" w:hAnsi="Calibri" w:cs="Calibri"/>
          <w:sz w:val="24"/>
          <w:szCs w:val="24"/>
        </w:rPr>
        <w:t xml:space="preserve"> </w:t>
      </w:r>
    </w:p>
    <w:p w14:paraId="74C6A047" w14:textId="77777777" w:rsidR="00BC1DEB" w:rsidRPr="007C6A22" w:rsidRDefault="00BC1DEB" w:rsidP="007C6A22">
      <w:pPr>
        <w:numPr>
          <w:ilvl w:val="2"/>
          <w:numId w:val="7"/>
        </w:numPr>
        <w:rPr>
          <w:rFonts w:ascii="Calibri" w:hAnsi="Calibri" w:cs="Calibri"/>
          <w:sz w:val="24"/>
          <w:szCs w:val="24"/>
        </w:rPr>
      </w:pPr>
      <w:r w:rsidRPr="007C6A22">
        <w:rPr>
          <w:rFonts w:ascii="Calibri" w:hAnsi="Calibri" w:cs="Calibri"/>
          <w:sz w:val="24"/>
          <w:szCs w:val="24"/>
        </w:rPr>
        <w:t>Acknowledgement report weekly showing what was placed daily within the last 7 days.</w:t>
      </w:r>
    </w:p>
    <w:p w14:paraId="02FFB025" w14:textId="77777777" w:rsidR="00BC1DEB" w:rsidRPr="00BC1DEB" w:rsidRDefault="00BC1DEB" w:rsidP="007C6A22">
      <w:pPr>
        <w:rPr>
          <w:rFonts w:ascii="Times New Roman" w:hAnsi="Times New Roman" w:cs="Times New Roman"/>
        </w:rPr>
      </w:pPr>
    </w:p>
    <w:p w14:paraId="261521BB" w14:textId="40C45296" w:rsidR="00BC1DEB" w:rsidRPr="007C6A22" w:rsidRDefault="00BC1DEB" w:rsidP="007C6A22">
      <w:pPr>
        <w:rPr>
          <w:rFonts w:ascii="Calibri" w:hAnsi="Calibri" w:cs="Calibri"/>
          <w:b/>
          <w:sz w:val="24"/>
          <w:szCs w:val="24"/>
          <w:u w:val="single"/>
        </w:rPr>
      </w:pPr>
      <w:r w:rsidRPr="007C6A22">
        <w:rPr>
          <w:rFonts w:ascii="Calibri" w:hAnsi="Calibri" w:cs="Calibri"/>
          <w:b/>
          <w:sz w:val="24"/>
          <w:szCs w:val="24"/>
          <w:u w:val="single"/>
        </w:rPr>
        <w:t xml:space="preserve">Reports and Invoice for </w:t>
      </w:r>
      <w:proofErr w:type="gramStart"/>
      <w:r w:rsidRPr="007C6A22">
        <w:rPr>
          <w:rFonts w:ascii="Calibri" w:hAnsi="Calibri" w:cs="Calibri"/>
          <w:b/>
          <w:sz w:val="24"/>
          <w:szCs w:val="24"/>
          <w:u w:val="single"/>
        </w:rPr>
        <w:t xml:space="preserve">payment </w:t>
      </w:r>
      <w:r w:rsidR="000C7665">
        <w:rPr>
          <w:rFonts w:ascii="Calibri" w:hAnsi="Calibri" w:cs="Calibri"/>
          <w:b/>
          <w:sz w:val="24"/>
          <w:szCs w:val="24"/>
          <w:u w:val="single"/>
        </w:rPr>
        <w:t>:</w:t>
      </w:r>
      <w:proofErr w:type="gramEnd"/>
    </w:p>
    <w:p w14:paraId="13BBD5CF" w14:textId="77777777" w:rsidR="00BC1DEB" w:rsidRPr="007C6A22" w:rsidRDefault="00BC1DEB" w:rsidP="007C6A22">
      <w:pPr>
        <w:rPr>
          <w:rFonts w:ascii="Calibri" w:hAnsi="Calibri" w:cs="Calibri"/>
          <w:sz w:val="24"/>
          <w:szCs w:val="24"/>
        </w:rPr>
      </w:pPr>
      <w:r w:rsidRPr="007C6A22">
        <w:rPr>
          <w:rFonts w:ascii="Calibri" w:hAnsi="Calibri" w:cs="Calibri"/>
          <w:sz w:val="24"/>
          <w:szCs w:val="24"/>
        </w:rPr>
        <w:t xml:space="preserve">For reports and payment invoices agency will use at least 4 separate client numbers to track separate files for each service area of placement.  </w:t>
      </w:r>
    </w:p>
    <w:p w14:paraId="28062CA2" w14:textId="77777777" w:rsidR="00BC1DEB" w:rsidRPr="007C6A22" w:rsidRDefault="00BC1DEB" w:rsidP="007C6A22">
      <w:pPr>
        <w:numPr>
          <w:ilvl w:val="0"/>
          <w:numId w:val="8"/>
        </w:numPr>
        <w:rPr>
          <w:rFonts w:ascii="Calibri" w:hAnsi="Calibri" w:cs="Calibri"/>
          <w:sz w:val="24"/>
          <w:szCs w:val="24"/>
        </w:rPr>
      </w:pPr>
      <w:r w:rsidRPr="007C6A22">
        <w:rPr>
          <w:rFonts w:ascii="Calibri" w:hAnsi="Calibri" w:cs="Calibri"/>
          <w:sz w:val="24"/>
          <w:szCs w:val="24"/>
        </w:rPr>
        <w:t>UTSW service area</w:t>
      </w:r>
    </w:p>
    <w:p w14:paraId="0FEB12CE" w14:textId="77777777" w:rsidR="00BC1DEB" w:rsidRPr="007C6A22" w:rsidRDefault="00BC1DEB" w:rsidP="007C6A22">
      <w:pPr>
        <w:numPr>
          <w:ilvl w:val="0"/>
          <w:numId w:val="8"/>
        </w:numPr>
        <w:rPr>
          <w:rFonts w:ascii="Calibri" w:hAnsi="Calibri" w:cs="Calibri"/>
          <w:sz w:val="24"/>
          <w:szCs w:val="24"/>
        </w:rPr>
      </w:pPr>
      <w:r w:rsidRPr="007C6A22">
        <w:rPr>
          <w:rFonts w:ascii="Calibri" w:hAnsi="Calibri" w:cs="Calibri"/>
          <w:sz w:val="24"/>
          <w:szCs w:val="24"/>
        </w:rPr>
        <w:t>CMC – Children’s Medical Center</w:t>
      </w:r>
    </w:p>
    <w:p w14:paraId="483D150B" w14:textId="77777777" w:rsidR="00BC1DEB" w:rsidRPr="007C6A22" w:rsidRDefault="00BC1DEB" w:rsidP="007C6A22">
      <w:pPr>
        <w:numPr>
          <w:ilvl w:val="0"/>
          <w:numId w:val="8"/>
        </w:numPr>
        <w:rPr>
          <w:rFonts w:ascii="Calibri" w:hAnsi="Calibri" w:cs="Calibri"/>
          <w:sz w:val="24"/>
          <w:szCs w:val="24"/>
        </w:rPr>
      </w:pPr>
      <w:r w:rsidRPr="007C6A22">
        <w:rPr>
          <w:rFonts w:ascii="Calibri" w:hAnsi="Calibri" w:cs="Calibri"/>
          <w:sz w:val="24"/>
          <w:szCs w:val="24"/>
        </w:rPr>
        <w:t>PHHS – Parkland Health and Hospital System</w:t>
      </w:r>
    </w:p>
    <w:p w14:paraId="6A5D2747" w14:textId="77777777" w:rsidR="00BC1DEB" w:rsidRPr="007C6A22" w:rsidRDefault="00BC1DEB" w:rsidP="007C6A22">
      <w:pPr>
        <w:numPr>
          <w:ilvl w:val="0"/>
          <w:numId w:val="8"/>
        </w:numPr>
        <w:rPr>
          <w:rFonts w:ascii="Calibri" w:hAnsi="Calibri" w:cs="Calibri"/>
          <w:sz w:val="24"/>
          <w:szCs w:val="24"/>
        </w:rPr>
      </w:pPr>
      <w:r w:rsidRPr="007C6A22">
        <w:rPr>
          <w:rFonts w:ascii="Calibri" w:hAnsi="Calibri" w:cs="Calibri"/>
          <w:sz w:val="24"/>
          <w:szCs w:val="24"/>
        </w:rPr>
        <w:t xml:space="preserve">THD – Texas Health Dallas / JPS – John </w:t>
      </w:r>
      <w:proofErr w:type="spellStart"/>
      <w:r w:rsidRPr="007C6A22">
        <w:rPr>
          <w:rFonts w:ascii="Calibri" w:hAnsi="Calibri" w:cs="Calibri"/>
          <w:sz w:val="24"/>
          <w:szCs w:val="24"/>
        </w:rPr>
        <w:t>Petersmith</w:t>
      </w:r>
      <w:proofErr w:type="spellEnd"/>
      <w:r w:rsidRPr="007C6A22">
        <w:rPr>
          <w:rFonts w:ascii="Calibri" w:hAnsi="Calibri" w:cs="Calibri"/>
          <w:sz w:val="24"/>
          <w:szCs w:val="24"/>
        </w:rPr>
        <w:t xml:space="preserve"> Hospital </w:t>
      </w:r>
    </w:p>
    <w:p w14:paraId="12B8B84C" w14:textId="77777777" w:rsidR="00BC1DEB" w:rsidRPr="00BC1DEB" w:rsidRDefault="00BC1DEB" w:rsidP="007C6A22">
      <w:pPr>
        <w:rPr>
          <w:rFonts w:ascii="Times New Roman" w:hAnsi="Times New Roman" w:cs="Times New Roman"/>
        </w:rPr>
      </w:pPr>
    </w:p>
    <w:p w14:paraId="5382E57E" w14:textId="77777777" w:rsidR="00BC1DEB" w:rsidRPr="007C6A22" w:rsidRDefault="00BC1DEB" w:rsidP="007C6A22">
      <w:pPr>
        <w:rPr>
          <w:rFonts w:ascii="Calibri" w:hAnsi="Calibri" w:cs="Calibri"/>
          <w:sz w:val="24"/>
          <w:szCs w:val="24"/>
          <w:u w:val="single"/>
        </w:rPr>
      </w:pPr>
      <w:r w:rsidRPr="007C6A22">
        <w:rPr>
          <w:rFonts w:ascii="Calibri" w:hAnsi="Calibri" w:cs="Calibri"/>
          <w:b/>
          <w:sz w:val="24"/>
          <w:szCs w:val="24"/>
          <w:u w:val="single"/>
        </w:rPr>
        <w:t>Payment invoice to include the following information</w:t>
      </w:r>
      <w:r w:rsidRPr="007C6A22">
        <w:rPr>
          <w:rFonts w:ascii="Calibri" w:hAnsi="Calibri" w:cs="Calibri"/>
          <w:sz w:val="24"/>
          <w:szCs w:val="24"/>
          <w:u w:val="single"/>
        </w:rPr>
        <w:t>:</w:t>
      </w:r>
    </w:p>
    <w:p w14:paraId="5FAB0137" w14:textId="77777777" w:rsidR="00BC1DEB" w:rsidRPr="007C6A22" w:rsidRDefault="00BC1DEB" w:rsidP="007C6A22">
      <w:pPr>
        <w:rPr>
          <w:rFonts w:ascii="Calibri" w:hAnsi="Calibri" w:cs="Calibri"/>
          <w:sz w:val="24"/>
          <w:szCs w:val="24"/>
        </w:rPr>
      </w:pPr>
      <w:r w:rsidRPr="007C6A22">
        <w:rPr>
          <w:rFonts w:ascii="Calibri" w:hAnsi="Calibri" w:cs="Calibri"/>
          <w:sz w:val="24"/>
          <w:szCs w:val="24"/>
        </w:rPr>
        <w:t xml:space="preserve">Client number </w:t>
      </w:r>
    </w:p>
    <w:p w14:paraId="3E5A9125" w14:textId="77777777" w:rsidR="00BC1DEB" w:rsidRPr="007C6A22" w:rsidRDefault="00BC1DEB" w:rsidP="007C6A22">
      <w:pPr>
        <w:rPr>
          <w:rFonts w:ascii="Calibri" w:hAnsi="Calibri" w:cs="Calibri"/>
          <w:sz w:val="24"/>
          <w:szCs w:val="24"/>
        </w:rPr>
      </w:pPr>
      <w:r w:rsidRPr="007C6A22">
        <w:rPr>
          <w:rFonts w:ascii="Calibri" w:hAnsi="Calibri" w:cs="Calibri"/>
          <w:sz w:val="24"/>
          <w:szCs w:val="24"/>
        </w:rPr>
        <w:t>Guarantor account#</w:t>
      </w:r>
    </w:p>
    <w:p w14:paraId="337EFD14" w14:textId="77777777" w:rsidR="00BC1DEB" w:rsidRPr="007C6A22" w:rsidRDefault="00BC1DEB" w:rsidP="007C6A22">
      <w:pPr>
        <w:rPr>
          <w:rFonts w:ascii="Calibri" w:hAnsi="Calibri" w:cs="Calibri"/>
          <w:sz w:val="24"/>
          <w:szCs w:val="24"/>
        </w:rPr>
      </w:pPr>
      <w:r w:rsidRPr="007C6A22">
        <w:rPr>
          <w:rFonts w:ascii="Calibri" w:hAnsi="Calibri" w:cs="Calibri"/>
          <w:sz w:val="24"/>
          <w:szCs w:val="24"/>
        </w:rPr>
        <w:t>Account# (HAR)</w:t>
      </w:r>
    </w:p>
    <w:p w14:paraId="29BFAA6E" w14:textId="77777777" w:rsidR="00BC1DEB" w:rsidRPr="007C6A22" w:rsidRDefault="00BC1DEB" w:rsidP="007C6A22">
      <w:pPr>
        <w:rPr>
          <w:rFonts w:ascii="Calibri" w:hAnsi="Calibri" w:cs="Calibri"/>
          <w:sz w:val="24"/>
          <w:szCs w:val="24"/>
        </w:rPr>
      </w:pPr>
      <w:r w:rsidRPr="007C6A22">
        <w:rPr>
          <w:rFonts w:ascii="Calibri" w:hAnsi="Calibri" w:cs="Calibri"/>
          <w:sz w:val="24"/>
          <w:szCs w:val="24"/>
        </w:rPr>
        <w:t>Patient Name</w:t>
      </w:r>
    </w:p>
    <w:p w14:paraId="38FA0059" w14:textId="77777777" w:rsidR="00BC1DEB" w:rsidRPr="007C6A22" w:rsidRDefault="00BC1DEB" w:rsidP="007C6A22">
      <w:pPr>
        <w:rPr>
          <w:rFonts w:ascii="Calibri" w:hAnsi="Calibri" w:cs="Calibri"/>
          <w:sz w:val="24"/>
          <w:szCs w:val="24"/>
        </w:rPr>
      </w:pPr>
      <w:r w:rsidRPr="007C6A22">
        <w:rPr>
          <w:rFonts w:ascii="Calibri" w:hAnsi="Calibri" w:cs="Calibri"/>
          <w:sz w:val="24"/>
          <w:szCs w:val="24"/>
        </w:rPr>
        <w:t xml:space="preserve">Amount </w:t>
      </w:r>
      <w:proofErr w:type="gramStart"/>
      <w:r w:rsidRPr="007C6A22">
        <w:rPr>
          <w:rFonts w:ascii="Calibri" w:hAnsi="Calibri" w:cs="Calibri"/>
          <w:sz w:val="24"/>
          <w:szCs w:val="24"/>
        </w:rPr>
        <w:t>paid</w:t>
      </w:r>
      <w:proofErr w:type="gramEnd"/>
      <w:r w:rsidRPr="007C6A22">
        <w:rPr>
          <w:rFonts w:ascii="Calibri" w:hAnsi="Calibri" w:cs="Calibri"/>
          <w:sz w:val="24"/>
          <w:szCs w:val="24"/>
        </w:rPr>
        <w:t xml:space="preserve"> </w:t>
      </w:r>
    </w:p>
    <w:p w14:paraId="69EC2D9F" w14:textId="77777777" w:rsidR="00BC1DEB" w:rsidRPr="007C6A22" w:rsidRDefault="00BC1DEB" w:rsidP="007C6A22">
      <w:pPr>
        <w:rPr>
          <w:rFonts w:ascii="Calibri" w:hAnsi="Calibri" w:cs="Calibri"/>
          <w:sz w:val="24"/>
          <w:szCs w:val="24"/>
        </w:rPr>
      </w:pPr>
      <w:r w:rsidRPr="007C6A22">
        <w:rPr>
          <w:rFonts w:ascii="Calibri" w:hAnsi="Calibri" w:cs="Calibri"/>
          <w:sz w:val="24"/>
          <w:szCs w:val="24"/>
        </w:rPr>
        <w:lastRenderedPageBreak/>
        <w:t xml:space="preserve">Date </w:t>
      </w:r>
      <w:proofErr w:type="gramStart"/>
      <w:r w:rsidRPr="007C6A22">
        <w:rPr>
          <w:rFonts w:ascii="Calibri" w:hAnsi="Calibri" w:cs="Calibri"/>
          <w:sz w:val="24"/>
          <w:szCs w:val="24"/>
        </w:rPr>
        <w:t>paid</w:t>
      </w:r>
      <w:proofErr w:type="gramEnd"/>
      <w:r w:rsidRPr="007C6A22">
        <w:rPr>
          <w:rFonts w:ascii="Calibri" w:hAnsi="Calibri" w:cs="Calibri"/>
          <w:sz w:val="24"/>
          <w:szCs w:val="24"/>
        </w:rPr>
        <w:t xml:space="preserve"> </w:t>
      </w:r>
    </w:p>
    <w:p w14:paraId="249F1E0E" w14:textId="77777777" w:rsidR="00BC1DEB" w:rsidRPr="00BC1DEB" w:rsidRDefault="00BC1DEB" w:rsidP="007C6A22">
      <w:pPr>
        <w:rPr>
          <w:rFonts w:ascii="Times New Roman" w:hAnsi="Times New Roman" w:cs="Times New Roman"/>
        </w:rPr>
      </w:pPr>
    </w:p>
    <w:p w14:paraId="0750CB24" w14:textId="77777777" w:rsidR="00BC1DEB" w:rsidRPr="007C6A22" w:rsidRDefault="00BC1DEB" w:rsidP="007C6A22">
      <w:pPr>
        <w:rPr>
          <w:rFonts w:ascii="Calibri" w:hAnsi="Calibri" w:cs="Calibri"/>
          <w:sz w:val="24"/>
          <w:szCs w:val="24"/>
        </w:rPr>
      </w:pPr>
      <w:r w:rsidRPr="007C6A22">
        <w:rPr>
          <w:rFonts w:ascii="Calibri" w:hAnsi="Calibri" w:cs="Calibri"/>
          <w:sz w:val="24"/>
          <w:szCs w:val="24"/>
        </w:rPr>
        <w:t xml:space="preserve">Agency will be set up as a direct deposit to UTSW Payment Portal for funds to be sent as Net collections.  </w:t>
      </w:r>
    </w:p>
    <w:p w14:paraId="418DE591" w14:textId="77777777" w:rsidR="00BC1DEB" w:rsidRPr="007C6A22" w:rsidRDefault="00BC1DEB" w:rsidP="007C6A22">
      <w:pPr>
        <w:rPr>
          <w:rFonts w:ascii="Calibri" w:hAnsi="Calibri" w:cs="Calibri"/>
          <w:sz w:val="24"/>
          <w:szCs w:val="24"/>
        </w:rPr>
      </w:pPr>
    </w:p>
    <w:p w14:paraId="7BACBC12" w14:textId="77777777" w:rsidR="00BC1DEB" w:rsidRPr="007C6A22" w:rsidRDefault="00BC1DEB" w:rsidP="007C6A22">
      <w:pPr>
        <w:rPr>
          <w:rFonts w:ascii="Calibri" w:hAnsi="Calibri" w:cs="Calibri"/>
          <w:sz w:val="24"/>
          <w:szCs w:val="24"/>
        </w:rPr>
      </w:pPr>
      <w:r w:rsidRPr="007C6A22">
        <w:rPr>
          <w:rFonts w:ascii="Calibri" w:hAnsi="Calibri" w:cs="Calibri"/>
          <w:sz w:val="24"/>
          <w:szCs w:val="24"/>
        </w:rPr>
        <w:t xml:space="preserve">835 electronic payment file – should receive 4 payment files for each client number bi-weekly. </w:t>
      </w:r>
    </w:p>
    <w:p w14:paraId="2CB7FAEC" w14:textId="77777777" w:rsidR="00BC1DEB" w:rsidRPr="007C6A22" w:rsidRDefault="00BC1DEB" w:rsidP="007C6A22">
      <w:pPr>
        <w:rPr>
          <w:rFonts w:ascii="Calibri" w:hAnsi="Calibri" w:cs="Calibri"/>
          <w:sz w:val="24"/>
          <w:szCs w:val="24"/>
        </w:rPr>
      </w:pPr>
      <w:r w:rsidRPr="007C6A22">
        <w:rPr>
          <w:rFonts w:ascii="Calibri" w:hAnsi="Calibri" w:cs="Calibri"/>
          <w:sz w:val="24"/>
          <w:szCs w:val="24"/>
        </w:rPr>
        <w:t xml:space="preserve">Agency will provide in the payment invoice detail of any patient that will cause a negative in the invoice such as NSF check and/or incorrect payment listed from a prior invoice. Must also include the original account(s) and charge line(s) that were attached to the original payment and list the invoice number and date of the original payment. </w:t>
      </w:r>
    </w:p>
    <w:p w14:paraId="4B65FCDC" w14:textId="77777777" w:rsidR="00BB653F" w:rsidRPr="004D6541" w:rsidRDefault="00BB653F" w:rsidP="007C6A22">
      <w:pPr>
        <w:rPr>
          <w:rFonts w:ascii="Times New Roman" w:hAnsi="Times New Roman" w:cs="Times New Roman"/>
        </w:rPr>
      </w:pPr>
    </w:p>
    <w:p w14:paraId="16352734" w14:textId="7960A855" w:rsidR="00B5624E" w:rsidRPr="007C6A22" w:rsidRDefault="00B5624E" w:rsidP="00B5624E">
      <w:pPr>
        <w:rPr>
          <w:rFonts w:ascii="Calibri" w:hAnsi="Calibri" w:cs="Calibri"/>
          <w:b/>
          <w:sz w:val="24"/>
          <w:szCs w:val="24"/>
          <w:u w:val="single"/>
        </w:rPr>
      </w:pPr>
      <w:r w:rsidRPr="007C6A22">
        <w:rPr>
          <w:rFonts w:ascii="Calibri" w:hAnsi="Calibri" w:cs="Calibri"/>
          <w:b/>
          <w:sz w:val="24"/>
          <w:szCs w:val="24"/>
          <w:u w:val="single"/>
        </w:rPr>
        <w:t>Presentations:</w:t>
      </w:r>
    </w:p>
    <w:p w14:paraId="0C26B400" w14:textId="09677AA5" w:rsidR="00B5624E" w:rsidRPr="007C6A22" w:rsidRDefault="00B5624E" w:rsidP="00B5624E">
      <w:pPr>
        <w:rPr>
          <w:rFonts w:ascii="Calibri" w:hAnsi="Calibri" w:cs="Calibri"/>
          <w:sz w:val="24"/>
          <w:szCs w:val="24"/>
        </w:rPr>
      </w:pPr>
      <w:r w:rsidRPr="007C6A22">
        <w:rPr>
          <w:rFonts w:ascii="Calibri" w:hAnsi="Calibri" w:cs="Calibri"/>
          <w:sz w:val="24"/>
          <w:szCs w:val="24"/>
        </w:rPr>
        <w:t xml:space="preserve">If selected as a finalist, Proposer will be required to give a </w:t>
      </w:r>
      <w:r w:rsidR="00646F09" w:rsidRPr="007C6A22">
        <w:rPr>
          <w:rFonts w:ascii="Calibri" w:hAnsi="Calibri" w:cs="Calibri"/>
          <w:sz w:val="24"/>
          <w:szCs w:val="24"/>
        </w:rPr>
        <w:t xml:space="preserve">one-hour </w:t>
      </w:r>
      <w:r w:rsidRPr="007C6A22">
        <w:rPr>
          <w:rFonts w:ascii="Calibri" w:hAnsi="Calibri" w:cs="Calibri"/>
          <w:sz w:val="24"/>
          <w:szCs w:val="24"/>
        </w:rPr>
        <w:t xml:space="preserve">minute presentation. UTSW will provide details of the presentation upon selection. </w:t>
      </w:r>
    </w:p>
    <w:p w14:paraId="10B0973D" w14:textId="0C318721" w:rsidR="007F48F5" w:rsidRPr="007C6A22" w:rsidRDefault="007F48F5" w:rsidP="004D6B4A">
      <w:pPr>
        <w:keepNext/>
        <w:spacing w:before="240"/>
        <w:rPr>
          <w:rFonts w:ascii="Calibri" w:hAnsi="Calibri" w:cs="Calibri"/>
          <w:sz w:val="24"/>
          <w:szCs w:val="24"/>
        </w:rPr>
      </w:pPr>
      <w:r w:rsidRPr="007C6A22">
        <w:rPr>
          <w:rFonts w:ascii="Calibri" w:hAnsi="Calibri" w:cs="Calibri"/>
          <w:b/>
          <w:sz w:val="24"/>
          <w:szCs w:val="24"/>
          <w:u w:val="single"/>
        </w:rPr>
        <w:t>Criteria for Selection</w:t>
      </w:r>
      <w:r w:rsidR="00BA2861" w:rsidRPr="007C6A22">
        <w:rPr>
          <w:rFonts w:ascii="Calibri" w:hAnsi="Calibri" w:cs="Calibri"/>
          <w:b/>
          <w:sz w:val="24"/>
          <w:szCs w:val="24"/>
          <w:u w:val="single"/>
        </w:rPr>
        <w:t>:</w:t>
      </w:r>
      <w:r w:rsidRPr="007C6A22">
        <w:rPr>
          <w:rFonts w:ascii="Calibri" w:hAnsi="Calibri" w:cs="Calibri"/>
          <w:b/>
          <w:sz w:val="24"/>
          <w:szCs w:val="24"/>
          <w:u w:val="single"/>
        </w:rPr>
        <w:t xml:space="preserve"> </w:t>
      </w:r>
    </w:p>
    <w:p w14:paraId="61A6C3CB" w14:textId="77777777" w:rsidR="007F48F5" w:rsidRPr="007C6A22" w:rsidRDefault="007F48F5" w:rsidP="007F48F5">
      <w:pPr>
        <w:pStyle w:val="NormalWeb"/>
        <w:spacing w:before="0" w:beforeAutospacing="0" w:after="0" w:afterAutospacing="0"/>
        <w:rPr>
          <w:rFonts w:ascii="Calibri" w:hAnsi="Calibri" w:cs="Calibri"/>
          <w:color w:val="000000"/>
        </w:rPr>
      </w:pPr>
      <w:r w:rsidRPr="007C6A22">
        <w:rPr>
          <w:rFonts w:ascii="Calibri" w:hAnsi="Calibri" w:cs="Calibri"/>
          <w:color w:val="000000"/>
        </w:rPr>
        <w:t xml:space="preserve">Successful Proposer(s) will submit a response outlining maximum benefits to the University in terms of (1) service, (2) total overall cost, and (3) project management expertise, if applicable, including all educational, </w:t>
      </w:r>
      <w:proofErr w:type="gramStart"/>
      <w:r w:rsidRPr="007C6A22">
        <w:rPr>
          <w:rFonts w:ascii="Calibri" w:hAnsi="Calibri" w:cs="Calibri"/>
          <w:color w:val="000000"/>
        </w:rPr>
        <w:t>state</w:t>
      </w:r>
      <w:proofErr w:type="gramEnd"/>
      <w:r w:rsidRPr="007C6A22">
        <w:rPr>
          <w:rFonts w:ascii="Calibri" w:hAnsi="Calibri" w:cs="Calibri"/>
          <w:color w:val="000000"/>
        </w:rPr>
        <w:t xml:space="preserve"> and local government discounts. </w:t>
      </w:r>
    </w:p>
    <w:p w14:paraId="45402AB6" w14:textId="77777777" w:rsidR="00522BB2" w:rsidRPr="00646F09" w:rsidRDefault="00522BB2" w:rsidP="007F48F5">
      <w:pPr>
        <w:pStyle w:val="NormalWeb"/>
        <w:spacing w:before="0" w:beforeAutospacing="0" w:after="0" w:afterAutospacing="0"/>
        <w:rPr>
          <w:rFonts w:ascii="Calibri" w:hAnsi="Calibri" w:cs="Calibri"/>
          <w:color w:val="000000"/>
          <w:sz w:val="22"/>
          <w:szCs w:val="22"/>
        </w:rPr>
      </w:pPr>
    </w:p>
    <w:p w14:paraId="2F32DED1" w14:textId="3CB245D0" w:rsidR="007F48F5" w:rsidRPr="007C6A22" w:rsidRDefault="007F48F5" w:rsidP="00F17719">
      <w:pPr>
        <w:pStyle w:val="NormalWeb"/>
        <w:keepNext/>
        <w:spacing w:before="0" w:beforeAutospacing="0" w:after="0" w:afterAutospacing="0"/>
        <w:rPr>
          <w:rFonts w:ascii="Calibri" w:hAnsi="Calibri" w:cs="Calibri"/>
          <w:color w:val="000000"/>
        </w:rPr>
      </w:pPr>
      <w:r w:rsidRPr="007C6A22">
        <w:rPr>
          <w:rFonts w:ascii="Calibri" w:hAnsi="Calibri" w:cs="Calibri"/>
          <w:color w:val="000000"/>
        </w:rPr>
        <w:t>Proposals will be evaluated by a selected team from the University. Criteria considered by the University in evaluating proposals and awarding an RFP include</w:t>
      </w:r>
      <w:r w:rsidR="00522BB2" w:rsidRPr="007C6A22">
        <w:rPr>
          <w:rFonts w:ascii="Calibri" w:hAnsi="Calibri" w:cs="Calibri"/>
          <w:color w:val="000000"/>
        </w:rPr>
        <w:t>,</w:t>
      </w:r>
      <w:r w:rsidRPr="007C6A22">
        <w:rPr>
          <w:rFonts w:ascii="Calibri" w:hAnsi="Calibri" w:cs="Calibri"/>
          <w:color w:val="000000"/>
        </w:rPr>
        <w:t xml:space="preserve"> but are not limited to:</w:t>
      </w:r>
    </w:p>
    <w:p w14:paraId="4D9ACF37" w14:textId="77777777" w:rsidR="007F48F5" w:rsidRPr="007C6A22" w:rsidRDefault="007F48F5" w:rsidP="00522BB2">
      <w:pPr>
        <w:pStyle w:val="ListParagraph"/>
        <w:numPr>
          <w:ilvl w:val="0"/>
          <w:numId w:val="3"/>
        </w:numPr>
        <w:rPr>
          <w:rFonts w:ascii="Calibri" w:hAnsi="Calibri" w:cs="Calibri"/>
          <w:sz w:val="24"/>
          <w:szCs w:val="24"/>
        </w:rPr>
      </w:pPr>
      <w:r w:rsidRPr="007C6A22">
        <w:rPr>
          <w:rFonts w:ascii="Calibri" w:hAnsi="Calibri" w:cs="Calibri"/>
          <w:sz w:val="24"/>
          <w:szCs w:val="24"/>
        </w:rPr>
        <w:t xml:space="preserve">Cost of goods and </w:t>
      </w:r>
      <w:proofErr w:type="gramStart"/>
      <w:r w:rsidRPr="007C6A22">
        <w:rPr>
          <w:rFonts w:ascii="Calibri" w:hAnsi="Calibri" w:cs="Calibri"/>
          <w:sz w:val="24"/>
          <w:szCs w:val="24"/>
        </w:rPr>
        <w:t>services;</w:t>
      </w:r>
      <w:proofErr w:type="gramEnd"/>
    </w:p>
    <w:p w14:paraId="65A10561" w14:textId="3EBA6427" w:rsidR="00CF0D48" w:rsidRPr="007C6A22" w:rsidRDefault="00CF0D48" w:rsidP="00CF0D48">
      <w:pPr>
        <w:pStyle w:val="ListParagraph"/>
        <w:numPr>
          <w:ilvl w:val="0"/>
          <w:numId w:val="3"/>
        </w:numPr>
        <w:rPr>
          <w:rFonts w:ascii="Calibri" w:hAnsi="Calibri" w:cs="Calibri"/>
          <w:sz w:val="24"/>
          <w:szCs w:val="24"/>
        </w:rPr>
      </w:pPr>
      <w:r w:rsidRPr="007C6A22">
        <w:rPr>
          <w:rFonts w:ascii="Calibri" w:hAnsi="Calibri" w:cs="Calibri"/>
          <w:sz w:val="24"/>
          <w:szCs w:val="24"/>
        </w:rPr>
        <w:t xml:space="preserve">Extent to which the goods or services meet the University's </w:t>
      </w:r>
      <w:proofErr w:type="gramStart"/>
      <w:r w:rsidRPr="007C6A22">
        <w:rPr>
          <w:rFonts w:ascii="Calibri" w:hAnsi="Calibri" w:cs="Calibri"/>
          <w:sz w:val="24"/>
          <w:szCs w:val="24"/>
        </w:rPr>
        <w:t>needs;</w:t>
      </w:r>
      <w:proofErr w:type="gramEnd"/>
      <w:r w:rsidRPr="007C6A22">
        <w:rPr>
          <w:rFonts w:ascii="Calibri" w:hAnsi="Calibri" w:cs="Calibri"/>
          <w:sz w:val="24"/>
          <w:szCs w:val="24"/>
        </w:rPr>
        <w:t xml:space="preserve"> </w:t>
      </w:r>
    </w:p>
    <w:p w14:paraId="0FA114D9" w14:textId="66F2E38A" w:rsidR="00F018AC" w:rsidRPr="007C6A22" w:rsidRDefault="00F018AC" w:rsidP="00CF0D48">
      <w:pPr>
        <w:pStyle w:val="ListParagraph"/>
        <w:numPr>
          <w:ilvl w:val="0"/>
          <w:numId w:val="3"/>
        </w:numPr>
        <w:rPr>
          <w:rFonts w:ascii="Calibri" w:hAnsi="Calibri" w:cs="Calibri"/>
          <w:sz w:val="24"/>
          <w:szCs w:val="24"/>
        </w:rPr>
      </w:pPr>
      <w:r w:rsidRPr="007C6A22">
        <w:rPr>
          <w:rFonts w:ascii="Calibri" w:hAnsi="Calibri" w:cs="Calibri"/>
          <w:sz w:val="24"/>
          <w:szCs w:val="24"/>
        </w:rPr>
        <w:t xml:space="preserve">Quality of the Proposer’s goods or </w:t>
      </w:r>
      <w:proofErr w:type="gramStart"/>
      <w:r w:rsidRPr="007C6A22">
        <w:rPr>
          <w:rFonts w:ascii="Calibri" w:hAnsi="Calibri" w:cs="Calibri"/>
          <w:sz w:val="24"/>
          <w:szCs w:val="24"/>
        </w:rPr>
        <w:t>services;</w:t>
      </w:r>
      <w:proofErr w:type="gramEnd"/>
    </w:p>
    <w:p w14:paraId="0F10238A" w14:textId="698DF6AD" w:rsidR="00F018AC" w:rsidRPr="007C6A22" w:rsidRDefault="00F018AC" w:rsidP="00CF0D48">
      <w:pPr>
        <w:pStyle w:val="ListParagraph"/>
        <w:numPr>
          <w:ilvl w:val="0"/>
          <w:numId w:val="3"/>
        </w:numPr>
        <w:rPr>
          <w:rFonts w:ascii="Calibri" w:hAnsi="Calibri" w:cs="Calibri"/>
          <w:sz w:val="24"/>
          <w:szCs w:val="24"/>
        </w:rPr>
      </w:pPr>
      <w:r w:rsidRPr="007C6A22">
        <w:rPr>
          <w:rFonts w:ascii="Calibri" w:hAnsi="Calibri" w:cs="Calibri"/>
          <w:sz w:val="24"/>
          <w:szCs w:val="24"/>
        </w:rPr>
        <w:t>Proposer’s past relationship with the University</w:t>
      </w:r>
    </w:p>
    <w:p w14:paraId="063D462F" w14:textId="247B7BE7" w:rsidR="00F018AC" w:rsidRPr="007C6A22" w:rsidRDefault="00F018AC" w:rsidP="00CF0D48">
      <w:pPr>
        <w:pStyle w:val="ListParagraph"/>
        <w:numPr>
          <w:ilvl w:val="0"/>
          <w:numId w:val="3"/>
        </w:numPr>
        <w:rPr>
          <w:rFonts w:ascii="Calibri" w:hAnsi="Calibri" w:cs="Calibri"/>
          <w:sz w:val="24"/>
          <w:szCs w:val="24"/>
        </w:rPr>
      </w:pPr>
      <w:r w:rsidRPr="007C6A22">
        <w:rPr>
          <w:rFonts w:ascii="Calibri" w:hAnsi="Calibri" w:cs="Calibri"/>
          <w:sz w:val="24"/>
          <w:szCs w:val="24"/>
        </w:rPr>
        <w:t xml:space="preserve">Total long-term cost to the </w:t>
      </w:r>
      <w:r w:rsidR="007F5BD2" w:rsidRPr="007C6A22">
        <w:rPr>
          <w:rFonts w:ascii="Calibri" w:hAnsi="Calibri" w:cs="Calibri"/>
          <w:sz w:val="24"/>
          <w:szCs w:val="24"/>
        </w:rPr>
        <w:t>University</w:t>
      </w:r>
      <w:r w:rsidRPr="007C6A22">
        <w:rPr>
          <w:rFonts w:ascii="Calibri" w:hAnsi="Calibri" w:cs="Calibri"/>
          <w:sz w:val="24"/>
          <w:szCs w:val="24"/>
        </w:rPr>
        <w:t xml:space="preserve"> of acquiring the Proposer’s goods or </w:t>
      </w:r>
      <w:proofErr w:type="gramStart"/>
      <w:r w:rsidRPr="007C6A22">
        <w:rPr>
          <w:rFonts w:ascii="Calibri" w:hAnsi="Calibri" w:cs="Calibri"/>
          <w:sz w:val="24"/>
          <w:szCs w:val="24"/>
        </w:rPr>
        <w:t>services</w:t>
      </w:r>
      <w:proofErr w:type="gramEnd"/>
    </w:p>
    <w:p w14:paraId="4122E37B" w14:textId="7B64E52A" w:rsidR="007F48F5" w:rsidRPr="007C6A22" w:rsidRDefault="00CF0D48" w:rsidP="00CF0D48">
      <w:pPr>
        <w:pStyle w:val="ListParagraph"/>
        <w:numPr>
          <w:ilvl w:val="0"/>
          <w:numId w:val="3"/>
        </w:numPr>
        <w:rPr>
          <w:rFonts w:ascii="Calibri" w:hAnsi="Calibri" w:cs="Calibri"/>
          <w:sz w:val="24"/>
          <w:szCs w:val="24"/>
        </w:rPr>
      </w:pPr>
      <w:r w:rsidRPr="007C6A22">
        <w:rPr>
          <w:rFonts w:ascii="Calibri" w:hAnsi="Calibri" w:cs="Calibri"/>
          <w:sz w:val="24"/>
          <w:szCs w:val="24"/>
        </w:rPr>
        <w:t>Reputation of the Proposer, which includes consideration of the Proposer's past relationship with the University, the University’s sister institutions, or affiliates thereof; and</w:t>
      </w:r>
    </w:p>
    <w:p w14:paraId="3D1ED096" w14:textId="6C52DF4B" w:rsidR="00C647EF" w:rsidRPr="000C7665" w:rsidRDefault="007F48F5" w:rsidP="00F17719">
      <w:pPr>
        <w:pStyle w:val="NormalWeb"/>
        <w:spacing w:before="0" w:beforeAutospacing="0" w:after="0" w:afterAutospacing="0"/>
        <w:rPr>
          <w:rFonts w:ascii="Calibri" w:hAnsi="Calibri" w:cs="Calibri"/>
        </w:rPr>
      </w:pPr>
      <w:r w:rsidRPr="007C6A22">
        <w:rPr>
          <w:rFonts w:ascii="Calibri" w:hAnsi="Calibri" w:cs="Calibri"/>
          <w:color w:val="000000"/>
        </w:rPr>
        <w:t>The University may consider additional information if University determines the information is relevant.</w:t>
      </w:r>
    </w:p>
    <w:p w14:paraId="7941C2CE" w14:textId="4CC37E39" w:rsidR="00C647EF" w:rsidRPr="007C6A22" w:rsidRDefault="00C647EF" w:rsidP="00C647EF">
      <w:pPr>
        <w:rPr>
          <w:rFonts w:ascii="Calibri" w:hAnsi="Calibri" w:cs="Calibri"/>
          <w:sz w:val="24"/>
          <w:szCs w:val="24"/>
        </w:rPr>
      </w:pPr>
    </w:p>
    <w:p w14:paraId="1631B4A1" w14:textId="77777777" w:rsidR="000C7665" w:rsidRDefault="000C7665" w:rsidP="00646F09">
      <w:pPr>
        <w:rPr>
          <w:rFonts w:ascii="Calibri" w:hAnsi="Calibri" w:cs="Calibri"/>
          <w:b/>
          <w:u w:val="single"/>
        </w:rPr>
      </w:pPr>
    </w:p>
    <w:p w14:paraId="595BD593" w14:textId="77777777" w:rsidR="000C7665" w:rsidRDefault="000C7665" w:rsidP="00646F09">
      <w:pPr>
        <w:rPr>
          <w:rFonts w:ascii="Calibri" w:hAnsi="Calibri" w:cs="Calibri"/>
          <w:b/>
          <w:u w:val="single"/>
        </w:rPr>
      </w:pPr>
    </w:p>
    <w:p w14:paraId="49C5E73E" w14:textId="0BEB34F8" w:rsidR="00646F09" w:rsidRPr="007C6A22" w:rsidRDefault="00646F09" w:rsidP="00646F09">
      <w:pPr>
        <w:rPr>
          <w:rFonts w:ascii="Calibri" w:hAnsi="Calibri" w:cs="Calibri"/>
          <w:b/>
          <w:sz w:val="24"/>
          <w:szCs w:val="24"/>
          <w:u w:val="single"/>
        </w:rPr>
      </w:pPr>
      <w:r w:rsidRPr="007C6A22">
        <w:rPr>
          <w:rFonts w:ascii="Calibri" w:hAnsi="Calibri" w:cs="Calibri"/>
          <w:b/>
          <w:sz w:val="24"/>
          <w:szCs w:val="24"/>
          <w:u w:val="single"/>
        </w:rPr>
        <w:t xml:space="preserve">Additional Requirements: </w:t>
      </w:r>
    </w:p>
    <w:p w14:paraId="1F0BD632" w14:textId="76FBA1DA" w:rsidR="00646F09" w:rsidRPr="007C6A22" w:rsidRDefault="00646F09" w:rsidP="00646F09">
      <w:pPr>
        <w:rPr>
          <w:rFonts w:ascii="Calibri" w:hAnsi="Calibri" w:cs="Calibri"/>
          <w:sz w:val="24"/>
          <w:szCs w:val="24"/>
        </w:rPr>
      </w:pPr>
      <w:r w:rsidRPr="007C6A22">
        <w:rPr>
          <w:rFonts w:ascii="Calibri" w:hAnsi="Calibri" w:cs="Calibri"/>
          <w:sz w:val="24"/>
          <w:szCs w:val="24"/>
        </w:rPr>
        <w:t xml:space="preserve">University will have full and complete authority in determining compliance with Proposer with the standards specified herein; and the Proposer(s) will at its discretion </w:t>
      </w:r>
      <w:proofErr w:type="gramStart"/>
      <w:r w:rsidRPr="007C6A22">
        <w:rPr>
          <w:rFonts w:ascii="Calibri" w:hAnsi="Calibri" w:cs="Calibri"/>
          <w:sz w:val="24"/>
          <w:szCs w:val="24"/>
        </w:rPr>
        <w:t>enforce the standards to the fullest extent</w:t>
      </w:r>
      <w:proofErr w:type="gramEnd"/>
      <w:r w:rsidRPr="007C6A22">
        <w:rPr>
          <w:rFonts w:ascii="Calibri" w:hAnsi="Calibri" w:cs="Calibri"/>
          <w:sz w:val="24"/>
          <w:szCs w:val="24"/>
        </w:rPr>
        <w:t xml:space="preserve"> as set out in the Agreement.  Other UT institutions and affiliates will be allowed to utilize this RFP and/or resulting contract(s) at the same discount structure for their own institutional use if geographically feasible.</w:t>
      </w:r>
    </w:p>
    <w:p w14:paraId="24251050" w14:textId="00ACA6BD" w:rsidR="00646F09" w:rsidRPr="007C6A22" w:rsidRDefault="00646F09" w:rsidP="00646F09">
      <w:pPr>
        <w:rPr>
          <w:rFonts w:ascii="Calibri" w:hAnsi="Calibri" w:cs="Calibri"/>
          <w:sz w:val="24"/>
          <w:szCs w:val="24"/>
        </w:rPr>
      </w:pPr>
      <w:r w:rsidRPr="007C6A22">
        <w:rPr>
          <w:rFonts w:ascii="Calibri" w:hAnsi="Calibri" w:cs="Calibri"/>
          <w:sz w:val="24"/>
          <w:szCs w:val="24"/>
        </w:rPr>
        <w:t xml:space="preserve">Due to the dollar amount of the awards for this RFP, HUB Subcontracting Plan will be included. Please read these instructions carefully prior to submissions. Proposer(s) may be disqualified if submission is incorrect. If you need assistance or have questions, please contact the HUB department at  </w:t>
      </w:r>
      <w:hyperlink r:id="rId7" w:history="1">
        <w:r w:rsidRPr="007C6A22">
          <w:rPr>
            <w:rStyle w:val="Hyperlink"/>
            <w:rFonts w:ascii="Calibri" w:hAnsi="Calibri" w:cs="Calibri"/>
            <w:sz w:val="24"/>
            <w:szCs w:val="24"/>
          </w:rPr>
          <w:t>HUB@UTSouthwestern.edu</w:t>
        </w:r>
      </w:hyperlink>
      <w:r w:rsidRPr="007C6A22">
        <w:rPr>
          <w:rFonts w:ascii="Calibri" w:hAnsi="Calibri" w:cs="Calibri"/>
          <w:sz w:val="24"/>
          <w:szCs w:val="24"/>
          <w:u w:val="single"/>
        </w:rPr>
        <w:t xml:space="preserve">. </w:t>
      </w:r>
    </w:p>
    <w:p w14:paraId="3CEF7FDD" w14:textId="77777777" w:rsidR="00646F09" w:rsidRPr="007C6A22" w:rsidRDefault="00646F09" w:rsidP="00646F09">
      <w:pPr>
        <w:rPr>
          <w:rFonts w:ascii="Calibri" w:hAnsi="Calibri" w:cs="Calibri"/>
          <w:sz w:val="24"/>
          <w:szCs w:val="24"/>
        </w:rPr>
      </w:pPr>
      <w:r w:rsidRPr="007C6A22">
        <w:rPr>
          <w:rFonts w:ascii="Calibri" w:hAnsi="Calibri" w:cs="Calibri"/>
          <w:sz w:val="24"/>
          <w:szCs w:val="24"/>
        </w:rPr>
        <w:t>If Proposer(s) will be subcontracting any portion of work, whether qualified HUB or not, subcontractor will need to be identified in their response for review and consideration. University reserves the right to reject proposals based on identified subcontractor.</w:t>
      </w:r>
    </w:p>
    <w:p w14:paraId="4B0920F8" w14:textId="77777777" w:rsidR="00646F09" w:rsidRPr="007C6A22" w:rsidRDefault="00646F09" w:rsidP="00646F09">
      <w:pPr>
        <w:rPr>
          <w:rFonts w:ascii="Calibri" w:hAnsi="Calibri" w:cs="Calibri"/>
          <w:sz w:val="24"/>
          <w:szCs w:val="24"/>
        </w:rPr>
      </w:pPr>
      <w:r w:rsidRPr="007C6A22">
        <w:rPr>
          <w:rFonts w:ascii="Calibri" w:hAnsi="Calibri" w:cs="Calibri"/>
          <w:sz w:val="24"/>
          <w:szCs w:val="24"/>
        </w:rPr>
        <w:t>University’s Terms &amp; Conditions are provided for review only. Redlines will not be accepted during the RFP phase. If agreement to the Terms &amp; Conditions cannot be met during the contracting phase, award will then go to next qualified bidder to begin negotiations.</w:t>
      </w:r>
    </w:p>
    <w:p w14:paraId="3842A236" w14:textId="77777777" w:rsidR="00646F09" w:rsidRPr="007C6A22" w:rsidRDefault="00646F09" w:rsidP="00646F09">
      <w:pPr>
        <w:rPr>
          <w:rFonts w:ascii="Calibri" w:hAnsi="Calibri" w:cs="Calibri"/>
          <w:sz w:val="24"/>
          <w:szCs w:val="24"/>
        </w:rPr>
      </w:pPr>
      <w:r w:rsidRPr="007C6A22">
        <w:rPr>
          <w:rFonts w:ascii="Calibri" w:hAnsi="Calibri" w:cs="Calibri"/>
          <w:sz w:val="24"/>
          <w:szCs w:val="24"/>
        </w:rPr>
        <w:t xml:space="preserve">Proposer(s) will answer all questions in the “Questionnaire” section of the RFP to the best of their ability following guidelines of the questions.  </w:t>
      </w:r>
    </w:p>
    <w:p w14:paraId="6F55BC78" w14:textId="77777777" w:rsidR="00646F09" w:rsidRPr="007C6A22" w:rsidRDefault="00646F09" w:rsidP="00646F09">
      <w:pPr>
        <w:rPr>
          <w:rFonts w:ascii="Calibri" w:hAnsi="Calibri" w:cs="Calibri"/>
          <w:sz w:val="24"/>
          <w:szCs w:val="24"/>
        </w:rPr>
      </w:pPr>
      <w:r w:rsidRPr="007C6A22">
        <w:rPr>
          <w:rFonts w:ascii="Calibri" w:hAnsi="Calibri" w:cs="Calibri"/>
          <w:sz w:val="24"/>
          <w:szCs w:val="24"/>
        </w:rPr>
        <w:t>Proposer(s) agrees to invoice in a way that matches resulting Purchase Orders, allowing orders to be placed, in a way to facilitate ease of payment.</w:t>
      </w:r>
    </w:p>
    <w:p w14:paraId="472C330A" w14:textId="77777777" w:rsidR="00646F09" w:rsidRPr="007C6A22" w:rsidRDefault="00646F09" w:rsidP="00646F09">
      <w:pPr>
        <w:rPr>
          <w:rFonts w:ascii="Calibri" w:hAnsi="Calibri" w:cs="Calibri"/>
          <w:b/>
          <w:sz w:val="24"/>
          <w:szCs w:val="24"/>
        </w:rPr>
      </w:pPr>
    </w:p>
    <w:p w14:paraId="05AEF2C2" w14:textId="77777777" w:rsidR="00646F09" w:rsidRPr="007C6A22" w:rsidRDefault="00646F09" w:rsidP="00646F09">
      <w:pPr>
        <w:rPr>
          <w:rFonts w:ascii="Calibri" w:hAnsi="Calibri" w:cs="Calibri"/>
          <w:b/>
          <w:sz w:val="24"/>
          <w:szCs w:val="24"/>
        </w:rPr>
      </w:pPr>
      <w:r w:rsidRPr="007C6A22">
        <w:rPr>
          <w:rFonts w:ascii="Calibri" w:hAnsi="Calibri" w:cs="Calibri"/>
          <w:b/>
          <w:sz w:val="24"/>
          <w:szCs w:val="24"/>
        </w:rPr>
        <w:t>If there are issues registering for the Jaggaer Procurement Portal, please contact:</w:t>
      </w:r>
    </w:p>
    <w:p w14:paraId="23A3B413" w14:textId="77777777" w:rsidR="00646F09" w:rsidRPr="007C6A22" w:rsidRDefault="00646F09" w:rsidP="00646F09">
      <w:pPr>
        <w:rPr>
          <w:rFonts w:ascii="Calibri" w:hAnsi="Calibri" w:cs="Calibri"/>
          <w:b/>
          <w:sz w:val="24"/>
          <w:szCs w:val="24"/>
        </w:rPr>
      </w:pPr>
      <w:r w:rsidRPr="007C6A22">
        <w:rPr>
          <w:rFonts w:ascii="Calibri" w:hAnsi="Calibri" w:cs="Calibri"/>
          <w:b/>
          <w:sz w:val="24"/>
          <w:szCs w:val="24"/>
        </w:rPr>
        <w:t>Jaggaer Support (1-800-233-1121)</w:t>
      </w:r>
    </w:p>
    <w:p w14:paraId="5A400E33" w14:textId="77777777" w:rsidR="00646F09" w:rsidRPr="007C6A22" w:rsidRDefault="00646F09" w:rsidP="00646F09">
      <w:pPr>
        <w:rPr>
          <w:rFonts w:ascii="Calibri" w:hAnsi="Calibri" w:cs="Calibri"/>
          <w:bCs/>
          <w:sz w:val="24"/>
          <w:szCs w:val="24"/>
          <w:u w:val="single"/>
        </w:rPr>
      </w:pPr>
    </w:p>
    <w:p w14:paraId="48F1B7E9" w14:textId="77777777" w:rsidR="00646F09" w:rsidRPr="007C6A22" w:rsidRDefault="00646F09" w:rsidP="00C647EF">
      <w:pPr>
        <w:rPr>
          <w:rFonts w:ascii="Calibri" w:hAnsi="Calibri" w:cs="Calibri"/>
          <w:b/>
          <w:sz w:val="24"/>
          <w:szCs w:val="24"/>
        </w:rPr>
      </w:pPr>
    </w:p>
    <w:sectPr w:rsidR="00646F09" w:rsidRPr="007C6A2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D2A83" w14:textId="77777777" w:rsidR="00A14ED0" w:rsidRDefault="00A14ED0" w:rsidP="00C647EF">
      <w:pPr>
        <w:spacing w:after="0" w:line="240" w:lineRule="auto"/>
      </w:pPr>
      <w:r>
        <w:separator/>
      </w:r>
    </w:p>
  </w:endnote>
  <w:endnote w:type="continuationSeparator" w:id="0">
    <w:p w14:paraId="39235939" w14:textId="77777777" w:rsidR="00A14ED0" w:rsidRDefault="00A14ED0" w:rsidP="00C64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00FCE" w14:textId="77777777" w:rsidR="00A14ED0" w:rsidRDefault="00A14ED0" w:rsidP="00C647EF">
      <w:pPr>
        <w:spacing w:after="0" w:line="240" w:lineRule="auto"/>
      </w:pPr>
      <w:r>
        <w:separator/>
      </w:r>
    </w:p>
  </w:footnote>
  <w:footnote w:type="continuationSeparator" w:id="0">
    <w:p w14:paraId="63A369EF" w14:textId="77777777" w:rsidR="00A14ED0" w:rsidRDefault="00A14ED0" w:rsidP="00C64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7FA60" w14:textId="77777777" w:rsidR="00C647EF" w:rsidRDefault="00C647EF" w:rsidP="00C647EF">
    <w:pPr>
      <w:pStyle w:val="Header"/>
      <w:jc w:val="right"/>
    </w:pPr>
    <w:r>
      <w:rPr>
        <w:noProof/>
      </w:rPr>
      <w:drawing>
        <wp:inline distT="0" distB="0" distL="0" distR="0" wp14:anchorId="6BDAA378" wp14:editId="3DBE2D54">
          <wp:extent cx="2330451" cy="661848"/>
          <wp:effectExtent l="0" t="0" r="0" b="0"/>
          <wp:docPr id="2" name="Picture 3" descr="New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NewLogo.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0451" cy="661848"/>
                  </a:xfrm>
                  <a:prstGeom prst="rect">
                    <a:avLst/>
                  </a:prstGeom>
                </pic:spPr>
              </pic:pic>
            </a:graphicData>
          </a:graphic>
        </wp:inline>
      </w:drawing>
    </w:r>
  </w:p>
  <w:p w14:paraId="796D30E1" w14:textId="77777777" w:rsidR="00C647EF" w:rsidRDefault="00C647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E6C7B"/>
    <w:multiLevelType w:val="hybridMultilevel"/>
    <w:tmpl w:val="EAE26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06F10"/>
    <w:multiLevelType w:val="multilevel"/>
    <w:tmpl w:val="0F9E78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66412F"/>
    <w:multiLevelType w:val="hybridMultilevel"/>
    <w:tmpl w:val="EF6C9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A5802"/>
    <w:multiLevelType w:val="hybridMultilevel"/>
    <w:tmpl w:val="FEEC4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D11004"/>
    <w:multiLevelType w:val="hybridMultilevel"/>
    <w:tmpl w:val="319699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694A61"/>
    <w:multiLevelType w:val="hybridMultilevel"/>
    <w:tmpl w:val="576A07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95053D"/>
    <w:multiLevelType w:val="hybridMultilevel"/>
    <w:tmpl w:val="63ECAC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1E4177"/>
    <w:multiLevelType w:val="hybridMultilevel"/>
    <w:tmpl w:val="6CCAF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0E6F7A"/>
    <w:multiLevelType w:val="hybridMultilevel"/>
    <w:tmpl w:val="FA52D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CD1897"/>
    <w:multiLevelType w:val="hybridMultilevel"/>
    <w:tmpl w:val="FD50A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6637849">
    <w:abstractNumId w:val="3"/>
  </w:num>
  <w:num w:numId="2" w16cid:durableId="1545020175">
    <w:abstractNumId w:val="2"/>
  </w:num>
  <w:num w:numId="3" w16cid:durableId="1269317089">
    <w:abstractNumId w:val="7"/>
  </w:num>
  <w:num w:numId="4" w16cid:durableId="1491404209">
    <w:abstractNumId w:val="1"/>
  </w:num>
  <w:num w:numId="5" w16cid:durableId="1442067558">
    <w:abstractNumId w:val="8"/>
  </w:num>
  <w:num w:numId="6" w16cid:durableId="1974171256">
    <w:abstractNumId w:val="9"/>
  </w:num>
  <w:num w:numId="7" w16cid:durableId="1851869535">
    <w:abstractNumId w:val="0"/>
  </w:num>
  <w:num w:numId="8" w16cid:durableId="779103100">
    <w:abstractNumId w:val="6"/>
  </w:num>
  <w:num w:numId="9" w16cid:durableId="1145270146">
    <w:abstractNumId w:val="5"/>
  </w:num>
  <w:num w:numId="10" w16cid:durableId="1046098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41"/>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EF"/>
    <w:rsid w:val="00012546"/>
    <w:rsid w:val="00022AFE"/>
    <w:rsid w:val="0003517B"/>
    <w:rsid w:val="000C7665"/>
    <w:rsid w:val="00122896"/>
    <w:rsid w:val="00123AD3"/>
    <w:rsid w:val="00141E7E"/>
    <w:rsid w:val="0014674D"/>
    <w:rsid w:val="00156549"/>
    <w:rsid w:val="00162304"/>
    <w:rsid w:val="00167E2D"/>
    <w:rsid w:val="0017453A"/>
    <w:rsid w:val="00195FB7"/>
    <w:rsid w:val="001C6426"/>
    <w:rsid w:val="001D1013"/>
    <w:rsid w:val="00251F97"/>
    <w:rsid w:val="00264D24"/>
    <w:rsid w:val="0028735C"/>
    <w:rsid w:val="00312890"/>
    <w:rsid w:val="0033569F"/>
    <w:rsid w:val="003C13F0"/>
    <w:rsid w:val="003F18B8"/>
    <w:rsid w:val="003F52E9"/>
    <w:rsid w:val="00415988"/>
    <w:rsid w:val="0041598A"/>
    <w:rsid w:val="004C690D"/>
    <w:rsid w:val="004D6541"/>
    <w:rsid w:val="004D6B4A"/>
    <w:rsid w:val="00514E84"/>
    <w:rsid w:val="00522BB2"/>
    <w:rsid w:val="0052328D"/>
    <w:rsid w:val="005A1556"/>
    <w:rsid w:val="005F61ED"/>
    <w:rsid w:val="006148AF"/>
    <w:rsid w:val="00646F09"/>
    <w:rsid w:val="00683EBE"/>
    <w:rsid w:val="006C28EB"/>
    <w:rsid w:val="006D15B4"/>
    <w:rsid w:val="006E02AC"/>
    <w:rsid w:val="00727DB8"/>
    <w:rsid w:val="00743984"/>
    <w:rsid w:val="00746B24"/>
    <w:rsid w:val="007A1264"/>
    <w:rsid w:val="007C6A22"/>
    <w:rsid w:val="007D22C7"/>
    <w:rsid w:val="007F48F5"/>
    <w:rsid w:val="007F5BD2"/>
    <w:rsid w:val="0082185E"/>
    <w:rsid w:val="008609FF"/>
    <w:rsid w:val="008703D4"/>
    <w:rsid w:val="008C063A"/>
    <w:rsid w:val="008D7C3F"/>
    <w:rsid w:val="008E4BE3"/>
    <w:rsid w:val="008F0DE0"/>
    <w:rsid w:val="008F2568"/>
    <w:rsid w:val="00907FF9"/>
    <w:rsid w:val="009A6800"/>
    <w:rsid w:val="009B3EC4"/>
    <w:rsid w:val="009F5C7F"/>
    <w:rsid w:val="00A00E29"/>
    <w:rsid w:val="00A14ED0"/>
    <w:rsid w:val="00A53CD3"/>
    <w:rsid w:val="00B45A74"/>
    <w:rsid w:val="00B5624E"/>
    <w:rsid w:val="00B95C05"/>
    <w:rsid w:val="00BA2861"/>
    <w:rsid w:val="00BB653F"/>
    <w:rsid w:val="00BC09F3"/>
    <w:rsid w:val="00BC1DEB"/>
    <w:rsid w:val="00BF7D02"/>
    <w:rsid w:val="00C348E2"/>
    <w:rsid w:val="00C647EF"/>
    <w:rsid w:val="00C75564"/>
    <w:rsid w:val="00CC322C"/>
    <w:rsid w:val="00CD3F86"/>
    <w:rsid w:val="00CD7648"/>
    <w:rsid w:val="00CF0D48"/>
    <w:rsid w:val="00D3657C"/>
    <w:rsid w:val="00D37F21"/>
    <w:rsid w:val="00D644A6"/>
    <w:rsid w:val="00D66CC8"/>
    <w:rsid w:val="00D81271"/>
    <w:rsid w:val="00DA78D1"/>
    <w:rsid w:val="00DB383F"/>
    <w:rsid w:val="00DE13B2"/>
    <w:rsid w:val="00E60828"/>
    <w:rsid w:val="00E62109"/>
    <w:rsid w:val="00E93DB0"/>
    <w:rsid w:val="00EE28DB"/>
    <w:rsid w:val="00F018AC"/>
    <w:rsid w:val="00F1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098C5"/>
  <w15:chartTrackingRefBased/>
  <w15:docId w15:val="{1FEC7EB7-D2C0-4991-80CD-6A169E90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7EF"/>
  </w:style>
  <w:style w:type="paragraph" w:styleId="Footer">
    <w:name w:val="footer"/>
    <w:basedOn w:val="Normal"/>
    <w:link w:val="FooterChar"/>
    <w:uiPriority w:val="99"/>
    <w:unhideWhenUsed/>
    <w:rsid w:val="00C64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7EF"/>
  </w:style>
  <w:style w:type="paragraph" w:styleId="ListParagraph">
    <w:name w:val="List Paragraph"/>
    <w:basedOn w:val="Normal"/>
    <w:uiPriority w:val="34"/>
    <w:qFormat/>
    <w:rsid w:val="00C647EF"/>
    <w:pPr>
      <w:ind w:left="720"/>
      <w:contextualSpacing/>
    </w:pPr>
  </w:style>
  <w:style w:type="character" w:styleId="CommentReference">
    <w:name w:val="annotation reference"/>
    <w:basedOn w:val="DefaultParagraphFont"/>
    <w:uiPriority w:val="99"/>
    <w:semiHidden/>
    <w:unhideWhenUsed/>
    <w:rsid w:val="004D6541"/>
    <w:rPr>
      <w:sz w:val="16"/>
      <w:szCs w:val="16"/>
    </w:rPr>
  </w:style>
  <w:style w:type="paragraph" w:styleId="CommentText">
    <w:name w:val="annotation text"/>
    <w:basedOn w:val="Normal"/>
    <w:link w:val="CommentTextChar"/>
    <w:uiPriority w:val="99"/>
    <w:unhideWhenUsed/>
    <w:rsid w:val="004D6541"/>
    <w:pPr>
      <w:spacing w:line="240" w:lineRule="auto"/>
    </w:pPr>
    <w:rPr>
      <w:sz w:val="20"/>
      <w:szCs w:val="20"/>
    </w:rPr>
  </w:style>
  <w:style w:type="character" w:customStyle="1" w:styleId="CommentTextChar">
    <w:name w:val="Comment Text Char"/>
    <w:basedOn w:val="DefaultParagraphFont"/>
    <w:link w:val="CommentText"/>
    <w:uiPriority w:val="99"/>
    <w:rsid w:val="004D6541"/>
    <w:rPr>
      <w:sz w:val="20"/>
      <w:szCs w:val="20"/>
    </w:rPr>
  </w:style>
  <w:style w:type="paragraph" w:styleId="CommentSubject">
    <w:name w:val="annotation subject"/>
    <w:basedOn w:val="CommentText"/>
    <w:next w:val="CommentText"/>
    <w:link w:val="CommentSubjectChar"/>
    <w:uiPriority w:val="99"/>
    <w:semiHidden/>
    <w:unhideWhenUsed/>
    <w:rsid w:val="004D6541"/>
    <w:rPr>
      <w:b/>
      <w:bCs/>
    </w:rPr>
  </w:style>
  <w:style w:type="character" w:customStyle="1" w:styleId="CommentSubjectChar">
    <w:name w:val="Comment Subject Char"/>
    <w:basedOn w:val="CommentTextChar"/>
    <w:link w:val="CommentSubject"/>
    <w:uiPriority w:val="99"/>
    <w:semiHidden/>
    <w:rsid w:val="004D6541"/>
    <w:rPr>
      <w:b/>
      <w:bCs/>
      <w:sz w:val="20"/>
      <w:szCs w:val="20"/>
    </w:rPr>
  </w:style>
  <w:style w:type="paragraph" w:styleId="BalloonText">
    <w:name w:val="Balloon Text"/>
    <w:basedOn w:val="Normal"/>
    <w:link w:val="BalloonTextChar"/>
    <w:uiPriority w:val="99"/>
    <w:semiHidden/>
    <w:unhideWhenUsed/>
    <w:rsid w:val="004D65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541"/>
    <w:rPr>
      <w:rFonts w:ascii="Segoe UI" w:hAnsi="Segoe UI" w:cs="Segoe UI"/>
      <w:sz w:val="18"/>
      <w:szCs w:val="18"/>
    </w:rPr>
  </w:style>
  <w:style w:type="character" w:styleId="Hyperlink">
    <w:name w:val="Hyperlink"/>
    <w:basedOn w:val="DefaultParagraphFont"/>
    <w:uiPriority w:val="99"/>
    <w:unhideWhenUsed/>
    <w:rsid w:val="0082185E"/>
    <w:rPr>
      <w:color w:val="0563C1" w:themeColor="hyperlink"/>
      <w:u w:val="single"/>
    </w:rPr>
  </w:style>
  <w:style w:type="paragraph" w:styleId="NormalWeb">
    <w:name w:val="Normal (Web)"/>
    <w:basedOn w:val="Normal"/>
    <w:uiPriority w:val="99"/>
    <w:unhideWhenUsed/>
    <w:rsid w:val="007F48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48F5"/>
    <w:rPr>
      <w:b/>
      <w:bCs/>
    </w:rPr>
  </w:style>
  <w:style w:type="paragraph" w:styleId="Revision">
    <w:name w:val="Revision"/>
    <w:hidden/>
    <w:uiPriority w:val="99"/>
    <w:semiHidden/>
    <w:rsid w:val="004D6B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54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1427</Words>
  <Characters>8136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UT Southwestern Medical Center</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Xaykaothao</dc:creator>
  <cp:keywords/>
  <dc:description/>
  <cp:lastModifiedBy>Steve Ruderman</cp:lastModifiedBy>
  <cp:revision>2</cp:revision>
  <dcterms:created xsi:type="dcterms:W3CDTF">2025-10-08T14:57:00Z</dcterms:created>
  <dcterms:modified xsi:type="dcterms:W3CDTF">2025-10-08T14:57:00Z</dcterms:modified>
</cp:coreProperties>
</file>