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6C27" w14:textId="77777777" w:rsidR="00E816C3" w:rsidRPr="00ED1C05" w:rsidRDefault="00E816C3" w:rsidP="00E816C3">
      <w:pPr>
        <w:ind w:left="720" w:right="720"/>
        <w:jc w:val="center"/>
        <w:rPr>
          <w:b/>
          <w:color w:val="000000"/>
          <w:sz w:val="28"/>
          <w:szCs w:val="28"/>
        </w:rPr>
      </w:pPr>
      <w:r w:rsidRPr="00ED1C05">
        <w:rPr>
          <w:b/>
          <w:color w:val="000000"/>
          <w:sz w:val="28"/>
          <w:szCs w:val="28"/>
        </w:rPr>
        <w:t>GLENN HEGAR</w:t>
      </w:r>
    </w:p>
    <w:p w14:paraId="1078132D" w14:textId="77777777" w:rsidR="00E816C3" w:rsidRPr="00ED1C05" w:rsidRDefault="00E816C3" w:rsidP="00E816C3">
      <w:pPr>
        <w:ind w:left="720" w:right="720"/>
        <w:jc w:val="center"/>
        <w:rPr>
          <w:b/>
          <w:color w:val="000000"/>
          <w:sz w:val="28"/>
          <w:szCs w:val="28"/>
        </w:rPr>
      </w:pPr>
      <w:r w:rsidRPr="00ED1C05">
        <w:rPr>
          <w:b/>
          <w:color w:val="000000"/>
          <w:sz w:val="28"/>
          <w:szCs w:val="28"/>
        </w:rPr>
        <w:t>TEXAS COMPTROLLER OF PUBLIC ACCOUNTS</w:t>
      </w:r>
    </w:p>
    <w:p w14:paraId="69845453" w14:textId="77777777" w:rsidR="00E816C3" w:rsidRPr="00ED1C05" w:rsidRDefault="00E816C3" w:rsidP="00E816C3">
      <w:pPr>
        <w:pBdr>
          <w:bottom w:val="single" w:sz="12" w:space="1" w:color="auto"/>
        </w:pBdr>
        <w:jc w:val="center"/>
        <w:rPr>
          <w:b/>
          <w:i/>
          <w:sz w:val="20"/>
          <w:szCs w:val="20"/>
        </w:rPr>
      </w:pPr>
    </w:p>
    <w:p w14:paraId="14A3F016" w14:textId="77777777" w:rsidR="00E816C3" w:rsidRPr="00ED1C05" w:rsidRDefault="00E816C3" w:rsidP="00E816C3">
      <w:pPr>
        <w:pBdr>
          <w:bottom w:val="single" w:sz="12" w:space="1" w:color="auto"/>
        </w:pBdr>
        <w:jc w:val="right"/>
        <w:rPr>
          <w:b/>
          <w:i/>
          <w:sz w:val="20"/>
          <w:szCs w:val="20"/>
        </w:rPr>
      </w:pPr>
    </w:p>
    <w:p w14:paraId="703E4019" w14:textId="77777777" w:rsidR="00E816C3" w:rsidRPr="00ED1C05" w:rsidRDefault="00E816C3" w:rsidP="00E816C3">
      <w:pPr>
        <w:rPr>
          <w:noProof/>
          <w:color w:val="000000"/>
          <w:sz w:val="20"/>
          <w:szCs w:val="20"/>
        </w:rPr>
      </w:pPr>
    </w:p>
    <w:p w14:paraId="1F2E038F" w14:textId="77777777" w:rsidR="00E816C3" w:rsidRPr="00ED1C05" w:rsidRDefault="00E816C3" w:rsidP="009C67B6">
      <w:pPr>
        <w:jc w:val="center"/>
        <w:rPr>
          <w:b/>
          <w:noProof/>
          <w:color w:val="000000"/>
          <w:sz w:val="28"/>
          <w:szCs w:val="28"/>
        </w:rPr>
      </w:pPr>
    </w:p>
    <w:p w14:paraId="434B3DD2" w14:textId="77777777" w:rsidR="00E816C3" w:rsidRPr="00ED1C05" w:rsidRDefault="00E816C3" w:rsidP="009C67B6">
      <w:pPr>
        <w:tabs>
          <w:tab w:val="left" w:pos="5171"/>
        </w:tabs>
        <w:jc w:val="center"/>
        <w:rPr>
          <w:b/>
          <w:noProof/>
          <w:color w:val="000000"/>
          <w:sz w:val="28"/>
          <w:szCs w:val="28"/>
        </w:rPr>
      </w:pPr>
    </w:p>
    <w:p w14:paraId="388F75F5" w14:textId="720EA229" w:rsidR="00E816C3" w:rsidRPr="00ED1C05" w:rsidRDefault="00E816C3" w:rsidP="00E816C3">
      <w:pPr>
        <w:jc w:val="center"/>
        <w:rPr>
          <w:b/>
          <w:noProof/>
          <w:color w:val="000000"/>
          <w:sz w:val="28"/>
          <w:szCs w:val="28"/>
        </w:rPr>
      </w:pPr>
      <w:r w:rsidRPr="00ED1C05">
        <w:rPr>
          <w:rFonts w:ascii="Tahoma" w:hAnsi="Tahoma" w:cs="Tahoma"/>
          <w:noProof/>
        </w:rPr>
        <w:drawing>
          <wp:inline distT="0" distB="0" distL="0" distR="0" wp14:anchorId="5059E143" wp14:editId="15E06590">
            <wp:extent cx="2115185" cy="2139043"/>
            <wp:effectExtent l="0" t="0" r="0" b="0"/>
            <wp:docPr id="4" name="Picture 2" descr="comptrolle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troller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5185" cy="2139043"/>
                    </a:xfrm>
                    <a:prstGeom prst="rect">
                      <a:avLst/>
                    </a:prstGeom>
                    <a:noFill/>
                    <a:ln>
                      <a:noFill/>
                    </a:ln>
                  </pic:spPr>
                </pic:pic>
              </a:graphicData>
            </a:graphic>
          </wp:inline>
        </w:drawing>
      </w:r>
    </w:p>
    <w:p w14:paraId="72AD1B95" w14:textId="77777777" w:rsidR="00E816C3" w:rsidRPr="00ED1C05" w:rsidRDefault="00E816C3" w:rsidP="00E816C3">
      <w:pPr>
        <w:jc w:val="center"/>
        <w:rPr>
          <w:b/>
          <w:noProof/>
          <w:color w:val="000000"/>
          <w:sz w:val="28"/>
          <w:szCs w:val="28"/>
        </w:rPr>
      </w:pPr>
    </w:p>
    <w:p w14:paraId="76080C53" w14:textId="77777777" w:rsidR="00E816C3" w:rsidRPr="00ED1C05" w:rsidRDefault="00E816C3" w:rsidP="00E816C3">
      <w:pPr>
        <w:jc w:val="center"/>
        <w:rPr>
          <w:b/>
          <w:noProof/>
          <w:color w:val="000000"/>
          <w:sz w:val="28"/>
          <w:szCs w:val="28"/>
        </w:rPr>
      </w:pPr>
    </w:p>
    <w:p w14:paraId="2DCDCD41" w14:textId="77777777" w:rsidR="009C67B6" w:rsidRDefault="00E816C3" w:rsidP="00E816C3">
      <w:pPr>
        <w:jc w:val="center"/>
        <w:rPr>
          <w:b/>
          <w:noProof/>
          <w:color w:val="000000"/>
          <w:sz w:val="28"/>
          <w:szCs w:val="28"/>
        </w:rPr>
      </w:pPr>
      <w:r w:rsidRPr="00ED1C05">
        <w:rPr>
          <w:b/>
          <w:noProof/>
          <w:color w:val="000000"/>
          <w:sz w:val="28"/>
          <w:szCs w:val="28"/>
        </w:rPr>
        <w:t>Request for Proposals</w:t>
      </w:r>
    </w:p>
    <w:p w14:paraId="4B480F41" w14:textId="77777777" w:rsidR="00E816C3" w:rsidRPr="00ED1C05" w:rsidRDefault="00E816C3" w:rsidP="00E816C3">
      <w:pPr>
        <w:jc w:val="center"/>
        <w:rPr>
          <w:b/>
          <w:noProof/>
          <w:color w:val="000000"/>
          <w:sz w:val="28"/>
          <w:szCs w:val="28"/>
        </w:rPr>
      </w:pPr>
      <w:r w:rsidRPr="00ED1C05">
        <w:rPr>
          <w:b/>
          <w:noProof/>
          <w:color w:val="000000"/>
          <w:sz w:val="28"/>
          <w:szCs w:val="28"/>
        </w:rPr>
        <w:t>for</w:t>
      </w:r>
    </w:p>
    <w:p w14:paraId="7CCA179B" w14:textId="3A3B0D5A" w:rsidR="00C5669C" w:rsidRDefault="0077505E" w:rsidP="00E816C3">
      <w:pPr>
        <w:jc w:val="center"/>
        <w:rPr>
          <w:b/>
          <w:noProof/>
          <w:sz w:val="28"/>
          <w:szCs w:val="28"/>
        </w:rPr>
      </w:pPr>
      <w:r>
        <w:rPr>
          <w:b/>
          <w:noProof/>
          <w:sz w:val="28"/>
          <w:szCs w:val="28"/>
        </w:rPr>
        <w:t>Tier I</w:t>
      </w:r>
      <w:r w:rsidR="00ED2C83">
        <w:rPr>
          <w:b/>
          <w:noProof/>
          <w:sz w:val="28"/>
          <w:szCs w:val="28"/>
        </w:rPr>
        <w:t>I</w:t>
      </w:r>
      <w:r>
        <w:rPr>
          <w:b/>
          <w:noProof/>
          <w:sz w:val="28"/>
          <w:szCs w:val="28"/>
        </w:rPr>
        <w:t xml:space="preserve"> Collection Services </w:t>
      </w:r>
      <w:r w:rsidR="00C5669C">
        <w:rPr>
          <w:b/>
          <w:noProof/>
          <w:sz w:val="28"/>
          <w:szCs w:val="28"/>
        </w:rPr>
        <w:t xml:space="preserve"> </w:t>
      </w:r>
    </w:p>
    <w:p w14:paraId="267E05E2" w14:textId="2D6AFF1F" w:rsidR="00E816C3" w:rsidRPr="00077194" w:rsidRDefault="00077194" w:rsidP="00E816C3">
      <w:pPr>
        <w:jc w:val="center"/>
        <w:rPr>
          <w:b/>
          <w:noProof/>
          <w:sz w:val="28"/>
          <w:szCs w:val="28"/>
        </w:rPr>
      </w:pPr>
      <w:r w:rsidRPr="00077194">
        <w:rPr>
          <w:b/>
          <w:noProof/>
          <w:sz w:val="28"/>
          <w:szCs w:val="28"/>
        </w:rPr>
        <w:t>for the</w:t>
      </w:r>
    </w:p>
    <w:p w14:paraId="6F4B6CC4" w14:textId="7A8A4FEE" w:rsidR="00077194" w:rsidRPr="00077194" w:rsidRDefault="00077194" w:rsidP="00E816C3">
      <w:pPr>
        <w:jc w:val="center"/>
        <w:rPr>
          <w:b/>
          <w:noProof/>
          <w:sz w:val="28"/>
          <w:szCs w:val="28"/>
        </w:rPr>
      </w:pPr>
      <w:r w:rsidRPr="00077194">
        <w:rPr>
          <w:b/>
          <w:noProof/>
          <w:sz w:val="28"/>
          <w:szCs w:val="28"/>
        </w:rPr>
        <w:t>Texas Comptroller of Public Accounts</w:t>
      </w:r>
    </w:p>
    <w:p w14:paraId="4BB47DB3" w14:textId="77777777" w:rsidR="00E816C3" w:rsidRDefault="00E816C3" w:rsidP="00E816C3">
      <w:pPr>
        <w:jc w:val="center"/>
        <w:rPr>
          <w:b/>
          <w:noProof/>
          <w:color w:val="000000"/>
          <w:sz w:val="28"/>
          <w:szCs w:val="28"/>
        </w:rPr>
      </w:pPr>
    </w:p>
    <w:p w14:paraId="66472A9F" w14:textId="44BFA4B1" w:rsidR="009C67B6" w:rsidRPr="00C5669C" w:rsidRDefault="009C67B6" w:rsidP="009C67B6">
      <w:pPr>
        <w:jc w:val="center"/>
        <w:rPr>
          <w:b/>
          <w:noProof/>
          <w:sz w:val="28"/>
          <w:szCs w:val="28"/>
        </w:rPr>
      </w:pPr>
      <w:r w:rsidRPr="00C5669C">
        <w:rPr>
          <w:b/>
          <w:noProof/>
          <w:sz w:val="28"/>
          <w:szCs w:val="28"/>
        </w:rPr>
        <w:t xml:space="preserve">RFP No. </w:t>
      </w:r>
      <w:r w:rsidR="004C500B">
        <w:rPr>
          <w:b/>
          <w:noProof/>
          <w:sz w:val="28"/>
          <w:szCs w:val="28"/>
        </w:rPr>
        <w:t>238k</w:t>
      </w:r>
    </w:p>
    <w:p w14:paraId="533AF37F" w14:textId="77777777" w:rsidR="00E816C3" w:rsidRPr="009C67B6" w:rsidRDefault="00E816C3" w:rsidP="00E816C3">
      <w:pPr>
        <w:pBdr>
          <w:bottom w:val="single" w:sz="12" w:space="1" w:color="auto"/>
        </w:pBdr>
        <w:jc w:val="center"/>
        <w:rPr>
          <w:b/>
          <w:noProof/>
          <w:color w:val="000000"/>
          <w:sz w:val="28"/>
          <w:szCs w:val="28"/>
        </w:rPr>
      </w:pPr>
    </w:p>
    <w:p w14:paraId="179C31E5" w14:textId="77777777" w:rsidR="00E816C3" w:rsidRPr="009C67B6" w:rsidRDefault="00E816C3" w:rsidP="009C67B6">
      <w:pPr>
        <w:ind w:left="1440"/>
        <w:rPr>
          <w:b/>
          <w:noProof/>
          <w:color w:val="000000"/>
          <w:sz w:val="28"/>
          <w:szCs w:val="28"/>
        </w:rPr>
      </w:pPr>
    </w:p>
    <w:p w14:paraId="68BD919C" w14:textId="77777777" w:rsidR="00DC15E0" w:rsidRPr="00F71DD7" w:rsidRDefault="00E816C3" w:rsidP="00DC15E0">
      <w:pPr>
        <w:tabs>
          <w:tab w:val="left" w:pos="6480"/>
        </w:tabs>
        <w:jc w:val="center"/>
        <w:rPr>
          <w:b/>
          <w:noProof/>
          <w:sz w:val="20"/>
          <w:szCs w:val="28"/>
          <w:u w:val="single"/>
        </w:rPr>
      </w:pPr>
      <w:r w:rsidRPr="00F71DD7">
        <w:rPr>
          <w:b/>
          <w:noProof/>
          <w:sz w:val="20"/>
          <w:szCs w:val="28"/>
          <w:u w:val="single"/>
        </w:rPr>
        <w:t>Anticipated Schedule of Events</w:t>
      </w:r>
    </w:p>
    <w:tbl>
      <w:tblPr>
        <w:tblW w:w="0" w:type="auto"/>
        <w:tblInd w:w="1008" w:type="dxa"/>
        <w:tblLook w:val="0000" w:firstRow="0" w:lastRow="0" w:firstColumn="0" w:lastColumn="0" w:noHBand="0" w:noVBand="0"/>
      </w:tblPr>
      <w:tblGrid>
        <w:gridCol w:w="2142"/>
        <w:gridCol w:w="5670"/>
      </w:tblGrid>
      <w:tr w:rsidR="00A30B1B" w:rsidRPr="00F71DD7" w14:paraId="0FCF897C" w14:textId="77777777" w:rsidTr="008B6248">
        <w:trPr>
          <w:trHeight w:val="431"/>
        </w:trPr>
        <w:tc>
          <w:tcPr>
            <w:tcW w:w="2142" w:type="dxa"/>
          </w:tcPr>
          <w:p w14:paraId="06A176EC" w14:textId="3CF0B0DE" w:rsidR="00A30B1B" w:rsidRPr="00F71DD7" w:rsidRDefault="00BC74D1" w:rsidP="008B6248">
            <w:pPr>
              <w:spacing w:before="120"/>
              <w:ind w:right="-86"/>
              <w:rPr>
                <w:b/>
                <w:bCs/>
                <w:sz w:val="20"/>
              </w:rPr>
            </w:pPr>
            <w:r>
              <w:rPr>
                <w:b/>
                <w:bCs/>
                <w:sz w:val="20"/>
              </w:rPr>
              <w:t>December 18</w:t>
            </w:r>
            <w:r w:rsidR="004C500B">
              <w:rPr>
                <w:b/>
                <w:bCs/>
                <w:sz w:val="20"/>
              </w:rPr>
              <w:t>, 2024</w:t>
            </w:r>
          </w:p>
        </w:tc>
        <w:tc>
          <w:tcPr>
            <w:tcW w:w="5670" w:type="dxa"/>
          </w:tcPr>
          <w:p w14:paraId="7B5BE790" w14:textId="77777777" w:rsidR="00A30B1B" w:rsidRPr="00F71DD7" w:rsidRDefault="00A30B1B" w:rsidP="008B6248">
            <w:pPr>
              <w:spacing w:before="120"/>
              <w:ind w:right="-86"/>
              <w:rPr>
                <w:sz w:val="20"/>
              </w:rPr>
            </w:pPr>
            <w:r w:rsidRPr="00F71DD7">
              <w:rPr>
                <w:sz w:val="20"/>
              </w:rPr>
              <w:t>Issuance of RFP</w:t>
            </w:r>
          </w:p>
        </w:tc>
      </w:tr>
      <w:tr w:rsidR="00A30B1B" w:rsidRPr="00F71DD7" w14:paraId="414B8425" w14:textId="77777777" w:rsidTr="008B6248">
        <w:tc>
          <w:tcPr>
            <w:tcW w:w="2142" w:type="dxa"/>
          </w:tcPr>
          <w:p w14:paraId="27DA0B6D" w14:textId="6909352F" w:rsidR="00A30B1B" w:rsidRPr="00F71DD7" w:rsidRDefault="00BC74D1" w:rsidP="008B6248">
            <w:pPr>
              <w:spacing w:before="60" w:after="60"/>
              <w:ind w:right="-86"/>
              <w:rPr>
                <w:b/>
                <w:bCs/>
                <w:sz w:val="20"/>
              </w:rPr>
            </w:pPr>
            <w:r>
              <w:rPr>
                <w:b/>
                <w:bCs/>
                <w:sz w:val="20"/>
              </w:rPr>
              <w:t>January 6, 2025</w:t>
            </w:r>
          </w:p>
        </w:tc>
        <w:tc>
          <w:tcPr>
            <w:tcW w:w="5670" w:type="dxa"/>
          </w:tcPr>
          <w:p w14:paraId="72F522F8" w14:textId="4A82F299" w:rsidR="00A30B1B" w:rsidRPr="00F71DD7" w:rsidRDefault="00A30B1B" w:rsidP="008B6248">
            <w:pPr>
              <w:spacing w:before="60" w:after="60"/>
              <w:ind w:right="-86"/>
              <w:rPr>
                <w:sz w:val="20"/>
              </w:rPr>
            </w:pPr>
            <w:r w:rsidRPr="00F71DD7">
              <w:rPr>
                <w:sz w:val="20"/>
              </w:rPr>
              <w:t>Deadline for Submission of Questions (2:00</w:t>
            </w:r>
            <w:r w:rsidR="003E1F85">
              <w:rPr>
                <w:sz w:val="20"/>
              </w:rPr>
              <w:t xml:space="preserve">PM </w:t>
            </w:r>
            <w:r w:rsidRPr="00F71DD7">
              <w:rPr>
                <w:sz w:val="20"/>
              </w:rPr>
              <w:t>CT)</w:t>
            </w:r>
          </w:p>
        </w:tc>
      </w:tr>
      <w:tr w:rsidR="00A30B1B" w:rsidRPr="00F71DD7" w14:paraId="16C08636" w14:textId="77777777" w:rsidTr="008B6248">
        <w:tc>
          <w:tcPr>
            <w:tcW w:w="2142" w:type="dxa"/>
          </w:tcPr>
          <w:p w14:paraId="0919699E" w14:textId="3E5BAC9C" w:rsidR="00A30B1B" w:rsidRPr="00F71DD7" w:rsidRDefault="00BC74D1" w:rsidP="008B6248">
            <w:pPr>
              <w:spacing w:before="40"/>
              <w:ind w:right="-86"/>
              <w:rPr>
                <w:b/>
                <w:bCs/>
                <w:sz w:val="20"/>
              </w:rPr>
            </w:pPr>
            <w:r>
              <w:rPr>
                <w:b/>
                <w:bCs/>
                <w:sz w:val="20"/>
              </w:rPr>
              <w:t>January 8, 2025</w:t>
            </w:r>
          </w:p>
        </w:tc>
        <w:tc>
          <w:tcPr>
            <w:tcW w:w="5670" w:type="dxa"/>
          </w:tcPr>
          <w:p w14:paraId="2EF594A3" w14:textId="77777777" w:rsidR="00A30B1B" w:rsidRPr="00F71DD7" w:rsidRDefault="00A30B1B" w:rsidP="008B6248">
            <w:pPr>
              <w:spacing w:before="40"/>
              <w:ind w:right="-86"/>
              <w:contextualSpacing/>
              <w:rPr>
                <w:sz w:val="20"/>
              </w:rPr>
            </w:pPr>
            <w:r w:rsidRPr="00F71DD7">
              <w:rPr>
                <w:sz w:val="20"/>
              </w:rPr>
              <w:t xml:space="preserve">Release of Official Responses to Questions </w:t>
            </w:r>
          </w:p>
          <w:p w14:paraId="1E53FA92" w14:textId="77777777" w:rsidR="00A30B1B" w:rsidRPr="00F71DD7" w:rsidRDefault="00A30B1B" w:rsidP="008B6248">
            <w:pPr>
              <w:ind w:right="-86"/>
              <w:rPr>
                <w:sz w:val="20"/>
              </w:rPr>
            </w:pPr>
            <w:r w:rsidRPr="00F71DD7">
              <w:rPr>
                <w:sz w:val="20"/>
              </w:rPr>
              <w:t>(or as soon thereafter as practical)</w:t>
            </w:r>
          </w:p>
        </w:tc>
      </w:tr>
      <w:tr w:rsidR="00A30B1B" w:rsidRPr="00F71DD7" w14:paraId="02EAF98D" w14:textId="77777777" w:rsidTr="008B6248">
        <w:tc>
          <w:tcPr>
            <w:tcW w:w="2142" w:type="dxa"/>
          </w:tcPr>
          <w:p w14:paraId="72E990EB" w14:textId="55D4C3EF" w:rsidR="00A30B1B" w:rsidRPr="00F71DD7" w:rsidRDefault="00BC74D1" w:rsidP="008B6248">
            <w:pPr>
              <w:spacing w:before="40"/>
              <w:ind w:right="-86"/>
              <w:rPr>
                <w:b/>
                <w:bCs/>
                <w:sz w:val="20"/>
              </w:rPr>
            </w:pPr>
            <w:r>
              <w:rPr>
                <w:b/>
                <w:bCs/>
                <w:sz w:val="20"/>
              </w:rPr>
              <w:t>January 29, 2025</w:t>
            </w:r>
          </w:p>
        </w:tc>
        <w:tc>
          <w:tcPr>
            <w:tcW w:w="5670" w:type="dxa"/>
          </w:tcPr>
          <w:p w14:paraId="05697645" w14:textId="38BB15F5" w:rsidR="00A30B1B" w:rsidRPr="00F71DD7" w:rsidRDefault="00A30B1B" w:rsidP="008B6248">
            <w:pPr>
              <w:spacing w:before="40"/>
              <w:ind w:right="-86"/>
              <w:rPr>
                <w:bCs/>
                <w:sz w:val="20"/>
              </w:rPr>
            </w:pPr>
            <w:r w:rsidRPr="00F71DD7">
              <w:rPr>
                <w:bCs/>
                <w:sz w:val="20"/>
              </w:rPr>
              <w:t>Deadline for Submission of Proposals (2:00</w:t>
            </w:r>
            <w:r w:rsidR="003E1F85">
              <w:rPr>
                <w:bCs/>
                <w:sz w:val="20"/>
              </w:rPr>
              <w:t>PM</w:t>
            </w:r>
            <w:r w:rsidRPr="00F71DD7">
              <w:rPr>
                <w:bCs/>
                <w:sz w:val="20"/>
              </w:rPr>
              <w:t xml:space="preserve"> CT) </w:t>
            </w:r>
          </w:p>
          <w:p w14:paraId="39EAE1F3" w14:textId="77777777" w:rsidR="00A30B1B" w:rsidRPr="00F71DD7" w:rsidRDefault="00A30B1B" w:rsidP="008B6248">
            <w:pPr>
              <w:ind w:right="-86"/>
              <w:rPr>
                <w:bCs/>
                <w:sz w:val="20"/>
              </w:rPr>
            </w:pPr>
            <w:r w:rsidRPr="00F71DD7">
              <w:rPr>
                <w:bCs/>
                <w:sz w:val="20"/>
                <w:u w:val="single"/>
              </w:rPr>
              <w:t>Late Proposals will not be considered</w:t>
            </w:r>
          </w:p>
        </w:tc>
      </w:tr>
      <w:tr w:rsidR="00A30B1B" w:rsidRPr="00F71DD7" w14:paraId="641094F4" w14:textId="77777777" w:rsidTr="008B6248">
        <w:tc>
          <w:tcPr>
            <w:tcW w:w="2142" w:type="dxa"/>
          </w:tcPr>
          <w:p w14:paraId="2671CF6D" w14:textId="73230FE9" w:rsidR="00A30B1B" w:rsidRPr="00F71DD7" w:rsidRDefault="00BC74D1" w:rsidP="008B6248">
            <w:pPr>
              <w:spacing w:before="40"/>
              <w:ind w:right="-86"/>
              <w:rPr>
                <w:b/>
                <w:bCs/>
                <w:sz w:val="20"/>
              </w:rPr>
            </w:pPr>
            <w:r>
              <w:rPr>
                <w:b/>
                <w:bCs/>
                <w:sz w:val="20"/>
              </w:rPr>
              <w:t>July 1, 2025</w:t>
            </w:r>
          </w:p>
        </w:tc>
        <w:tc>
          <w:tcPr>
            <w:tcW w:w="5670" w:type="dxa"/>
          </w:tcPr>
          <w:p w14:paraId="772F58D8" w14:textId="77777777" w:rsidR="00A30B1B" w:rsidRPr="00F71DD7" w:rsidRDefault="00A30B1B" w:rsidP="008B6248">
            <w:pPr>
              <w:spacing w:before="40"/>
              <w:ind w:right="-86"/>
              <w:rPr>
                <w:bCs/>
                <w:sz w:val="20"/>
              </w:rPr>
            </w:pPr>
            <w:r w:rsidRPr="00F71DD7">
              <w:rPr>
                <w:bCs/>
                <w:sz w:val="20"/>
              </w:rPr>
              <w:t>Services Commencement Date</w:t>
            </w:r>
          </w:p>
          <w:p w14:paraId="6E7044E9" w14:textId="77777777" w:rsidR="00A30B1B" w:rsidRPr="00F71DD7" w:rsidRDefault="00A30B1B" w:rsidP="008B6248">
            <w:pPr>
              <w:ind w:right="-86"/>
              <w:rPr>
                <w:bCs/>
                <w:sz w:val="20"/>
              </w:rPr>
            </w:pPr>
            <w:r w:rsidRPr="00F71DD7">
              <w:rPr>
                <w:sz w:val="20"/>
              </w:rPr>
              <w:t>(or as soon thereafter as practical)</w:t>
            </w:r>
          </w:p>
        </w:tc>
      </w:tr>
    </w:tbl>
    <w:p w14:paraId="61EC4B97" w14:textId="77777777" w:rsidR="00E816C3" w:rsidRPr="00ED1C05" w:rsidRDefault="00E816C3" w:rsidP="009C67B6">
      <w:pPr>
        <w:pBdr>
          <w:bottom w:val="single" w:sz="12" w:space="1" w:color="auto"/>
        </w:pBdr>
        <w:rPr>
          <w:b/>
          <w:noProof/>
          <w:color w:val="000000"/>
          <w:sz w:val="20"/>
          <w:szCs w:val="20"/>
        </w:rPr>
      </w:pPr>
    </w:p>
    <w:p w14:paraId="411CD352" w14:textId="77777777" w:rsidR="009C67B6" w:rsidRDefault="009C67B6" w:rsidP="00557D75">
      <w:pPr>
        <w:rPr>
          <w:b/>
          <w:color w:val="000000"/>
          <w:sz w:val="28"/>
          <w:szCs w:val="28"/>
        </w:rPr>
      </w:pPr>
    </w:p>
    <w:p w14:paraId="09E3C71C" w14:textId="77777777" w:rsidR="009C67B6" w:rsidRDefault="009C67B6" w:rsidP="009C67B6">
      <w:pPr>
        <w:sectPr w:rsidR="009C67B6" w:rsidSect="005A3A7B">
          <w:footerReference w:type="default" r:id="rId9"/>
          <w:footerReference w:type="first" r:id="rId10"/>
          <w:pgSz w:w="12240" w:h="15840" w:code="1"/>
          <w:pgMar w:top="1080" w:right="1080" w:bottom="720" w:left="1080" w:header="360" w:footer="504" w:gutter="0"/>
          <w:cols w:space="720"/>
          <w:noEndnote/>
          <w:docGrid w:linePitch="272"/>
        </w:sectPr>
      </w:pPr>
    </w:p>
    <w:p w14:paraId="025A3A3E" w14:textId="77777777" w:rsidR="00572A54" w:rsidRPr="009C67B6" w:rsidRDefault="009C67B6" w:rsidP="009C67B6">
      <w:pPr>
        <w:jc w:val="center"/>
        <w:rPr>
          <w:b/>
        </w:rPr>
      </w:pPr>
      <w:r w:rsidRPr="009C67B6">
        <w:rPr>
          <w:b/>
        </w:rPr>
        <w:lastRenderedPageBreak/>
        <w:t>TABLE OF CONTENTS</w:t>
      </w:r>
    </w:p>
    <w:p w14:paraId="5A79116C" w14:textId="77777777" w:rsidR="009C67B6" w:rsidRDefault="009C67B6" w:rsidP="009C67B6"/>
    <w:p w14:paraId="227FF808" w14:textId="5BDF94C8" w:rsidR="006341DB" w:rsidRDefault="00675CEF">
      <w:pPr>
        <w:pStyle w:val="TOC1"/>
        <w:rPr>
          <w:rFonts w:asciiTheme="minorHAnsi" w:eastAsiaTheme="minorEastAsia" w:hAnsiTheme="minorHAnsi" w:cstheme="minorBidi"/>
          <w:b w:val="0"/>
          <w:kern w:val="2"/>
          <w14:ligatures w14:val="standardContextual"/>
        </w:rPr>
      </w:pPr>
      <w:r w:rsidRPr="00675CEF">
        <w:rPr>
          <w:sz w:val="20"/>
          <w:szCs w:val="20"/>
        </w:rPr>
        <w:fldChar w:fldCharType="begin"/>
      </w:r>
      <w:r w:rsidRPr="00675CEF">
        <w:rPr>
          <w:sz w:val="20"/>
          <w:szCs w:val="20"/>
        </w:rPr>
        <w:instrText xml:space="preserve"> TOC \o "1-2" \h \z \u </w:instrText>
      </w:r>
      <w:r w:rsidRPr="00675CEF">
        <w:rPr>
          <w:sz w:val="20"/>
          <w:szCs w:val="20"/>
        </w:rPr>
        <w:fldChar w:fldCharType="separate"/>
      </w:r>
      <w:hyperlink w:anchor="_Toc181339781" w:history="1">
        <w:r w:rsidR="006341DB" w:rsidRPr="00DB0D58">
          <w:rPr>
            <w:rStyle w:val="Hyperlink"/>
          </w:rPr>
          <w:t>PART I  GENERAL INFORMATION</w:t>
        </w:r>
        <w:r w:rsidR="006341DB">
          <w:rPr>
            <w:webHidden/>
          </w:rPr>
          <w:tab/>
        </w:r>
        <w:r w:rsidR="006341DB">
          <w:rPr>
            <w:webHidden/>
          </w:rPr>
          <w:fldChar w:fldCharType="begin"/>
        </w:r>
        <w:r w:rsidR="006341DB">
          <w:rPr>
            <w:webHidden/>
          </w:rPr>
          <w:instrText xml:space="preserve"> PAGEREF _Toc181339781 \h </w:instrText>
        </w:r>
        <w:r w:rsidR="006341DB">
          <w:rPr>
            <w:webHidden/>
          </w:rPr>
        </w:r>
        <w:r w:rsidR="006341DB">
          <w:rPr>
            <w:webHidden/>
          </w:rPr>
          <w:fldChar w:fldCharType="separate"/>
        </w:r>
        <w:r w:rsidR="006341DB">
          <w:rPr>
            <w:webHidden/>
          </w:rPr>
          <w:t>4</w:t>
        </w:r>
        <w:r w:rsidR="006341DB">
          <w:rPr>
            <w:webHidden/>
          </w:rPr>
          <w:fldChar w:fldCharType="end"/>
        </w:r>
      </w:hyperlink>
    </w:p>
    <w:p w14:paraId="225B0CD8" w14:textId="427B5C7B" w:rsidR="006341DB" w:rsidRDefault="00000000" w:rsidP="006341DB">
      <w:pPr>
        <w:pStyle w:val="TOC2"/>
        <w:rPr>
          <w:rFonts w:asciiTheme="minorHAnsi" w:eastAsiaTheme="minorEastAsia" w:hAnsiTheme="minorHAnsi" w:cstheme="minorBidi"/>
          <w:noProof/>
          <w:kern w:val="2"/>
          <w14:ligatures w14:val="standardContextual"/>
        </w:rPr>
      </w:pPr>
      <w:hyperlink w:anchor="_Toc181339782" w:history="1">
        <w:r w:rsidR="006341DB" w:rsidRPr="00DB0D58">
          <w:rPr>
            <w:rStyle w:val="Hyperlink"/>
            <w:noProof/>
          </w:rPr>
          <w:t>1.1</w:t>
        </w:r>
        <w:r w:rsidR="006341DB">
          <w:rPr>
            <w:rFonts w:asciiTheme="minorHAnsi" w:eastAsiaTheme="minorEastAsia" w:hAnsiTheme="minorHAnsi" w:cstheme="minorBidi"/>
            <w:noProof/>
            <w:kern w:val="2"/>
            <w14:ligatures w14:val="standardContextual"/>
          </w:rPr>
          <w:tab/>
        </w:r>
        <w:r w:rsidR="006341DB" w:rsidRPr="00DB0D58">
          <w:rPr>
            <w:rStyle w:val="Hyperlink"/>
            <w:noProof/>
          </w:rPr>
          <w:t>Introduction</w:t>
        </w:r>
        <w:r w:rsidR="006341DB">
          <w:rPr>
            <w:noProof/>
            <w:webHidden/>
          </w:rPr>
          <w:tab/>
        </w:r>
        <w:r w:rsidR="006341DB">
          <w:rPr>
            <w:noProof/>
            <w:webHidden/>
          </w:rPr>
          <w:fldChar w:fldCharType="begin"/>
        </w:r>
        <w:r w:rsidR="006341DB">
          <w:rPr>
            <w:noProof/>
            <w:webHidden/>
          </w:rPr>
          <w:instrText xml:space="preserve"> PAGEREF _Toc181339782 \h </w:instrText>
        </w:r>
        <w:r w:rsidR="006341DB">
          <w:rPr>
            <w:noProof/>
            <w:webHidden/>
          </w:rPr>
        </w:r>
        <w:r w:rsidR="006341DB">
          <w:rPr>
            <w:noProof/>
            <w:webHidden/>
          </w:rPr>
          <w:fldChar w:fldCharType="separate"/>
        </w:r>
        <w:r w:rsidR="006341DB">
          <w:rPr>
            <w:noProof/>
            <w:webHidden/>
          </w:rPr>
          <w:t>4</w:t>
        </w:r>
        <w:r w:rsidR="006341DB">
          <w:rPr>
            <w:noProof/>
            <w:webHidden/>
          </w:rPr>
          <w:fldChar w:fldCharType="end"/>
        </w:r>
      </w:hyperlink>
    </w:p>
    <w:p w14:paraId="1A088E51" w14:textId="0B815D48" w:rsidR="006341DB" w:rsidRDefault="00000000" w:rsidP="006341DB">
      <w:pPr>
        <w:pStyle w:val="TOC2"/>
        <w:rPr>
          <w:rFonts w:asciiTheme="minorHAnsi" w:eastAsiaTheme="minorEastAsia" w:hAnsiTheme="minorHAnsi" w:cstheme="minorBidi"/>
          <w:noProof/>
          <w:kern w:val="2"/>
          <w14:ligatures w14:val="standardContextual"/>
        </w:rPr>
      </w:pPr>
      <w:hyperlink w:anchor="_Toc181339783" w:history="1">
        <w:r w:rsidR="006341DB" w:rsidRPr="00DB0D58">
          <w:rPr>
            <w:rStyle w:val="Hyperlink"/>
            <w:noProof/>
          </w:rPr>
          <w:t>1.2</w:t>
        </w:r>
        <w:r w:rsidR="006341DB">
          <w:rPr>
            <w:rFonts w:asciiTheme="minorHAnsi" w:eastAsiaTheme="minorEastAsia" w:hAnsiTheme="minorHAnsi" w:cstheme="minorBidi"/>
            <w:noProof/>
            <w:kern w:val="2"/>
            <w14:ligatures w14:val="standardContextual"/>
          </w:rPr>
          <w:tab/>
        </w:r>
        <w:r w:rsidR="006341DB" w:rsidRPr="00DB0D58">
          <w:rPr>
            <w:rStyle w:val="Hyperlink"/>
            <w:noProof/>
          </w:rPr>
          <w:t>Background</w:t>
        </w:r>
        <w:r w:rsidR="006341DB">
          <w:rPr>
            <w:noProof/>
            <w:webHidden/>
          </w:rPr>
          <w:tab/>
        </w:r>
        <w:r w:rsidR="006341DB">
          <w:rPr>
            <w:noProof/>
            <w:webHidden/>
          </w:rPr>
          <w:fldChar w:fldCharType="begin"/>
        </w:r>
        <w:r w:rsidR="006341DB">
          <w:rPr>
            <w:noProof/>
            <w:webHidden/>
          </w:rPr>
          <w:instrText xml:space="preserve"> PAGEREF _Toc181339783 \h </w:instrText>
        </w:r>
        <w:r w:rsidR="006341DB">
          <w:rPr>
            <w:noProof/>
            <w:webHidden/>
          </w:rPr>
        </w:r>
        <w:r w:rsidR="006341DB">
          <w:rPr>
            <w:noProof/>
            <w:webHidden/>
          </w:rPr>
          <w:fldChar w:fldCharType="separate"/>
        </w:r>
        <w:r w:rsidR="006341DB">
          <w:rPr>
            <w:noProof/>
            <w:webHidden/>
          </w:rPr>
          <w:t>4</w:t>
        </w:r>
        <w:r w:rsidR="006341DB">
          <w:rPr>
            <w:noProof/>
            <w:webHidden/>
          </w:rPr>
          <w:fldChar w:fldCharType="end"/>
        </w:r>
      </w:hyperlink>
    </w:p>
    <w:p w14:paraId="554876B7" w14:textId="6D29710A" w:rsidR="006341DB" w:rsidRDefault="00000000" w:rsidP="006341DB">
      <w:pPr>
        <w:pStyle w:val="TOC2"/>
        <w:rPr>
          <w:rFonts w:asciiTheme="minorHAnsi" w:eastAsiaTheme="minorEastAsia" w:hAnsiTheme="minorHAnsi" w:cstheme="minorBidi"/>
          <w:noProof/>
          <w:kern w:val="2"/>
          <w14:ligatures w14:val="standardContextual"/>
        </w:rPr>
      </w:pPr>
      <w:hyperlink w:anchor="_Toc181339784" w:history="1">
        <w:r w:rsidR="006341DB" w:rsidRPr="00DB0D58">
          <w:rPr>
            <w:rStyle w:val="Hyperlink"/>
            <w:noProof/>
          </w:rPr>
          <w:t>1.3</w:t>
        </w:r>
        <w:r w:rsidR="006341DB">
          <w:rPr>
            <w:rFonts w:asciiTheme="minorHAnsi" w:eastAsiaTheme="minorEastAsia" w:hAnsiTheme="minorHAnsi" w:cstheme="minorBidi"/>
            <w:noProof/>
            <w:kern w:val="2"/>
            <w14:ligatures w14:val="standardContextual"/>
          </w:rPr>
          <w:tab/>
        </w:r>
        <w:r w:rsidR="006341DB" w:rsidRPr="00DB0D58">
          <w:rPr>
            <w:rStyle w:val="Hyperlink"/>
            <w:noProof/>
          </w:rPr>
          <w:t>Definitions and Acronyms</w:t>
        </w:r>
        <w:r w:rsidR="006341DB">
          <w:rPr>
            <w:noProof/>
            <w:webHidden/>
          </w:rPr>
          <w:tab/>
        </w:r>
        <w:r w:rsidR="006341DB">
          <w:rPr>
            <w:noProof/>
            <w:webHidden/>
          </w:rPr>
          <w:fldChar w:fldCharType="begin"/>
        </w:r>
        <w:r w:rsidR="006341DB">
          <w:rPr>
            <w:noProof/>
            <w:webHidden/>
          </w:rPr>
          <w:instrText xml:space="preserve"> PAGEREF _Toc181339784 \h </w:instrText>
        </w:r>
        <w:r w:rsidR="006341DB">
          <w:rPr>
            <w:noProof/>
            <w:webHidden/>
          </w:rPr>
        </w:r>
        <w:r w:rsidR="006341DB">
          <w:rPr>
            <w:noProof/>
            <w:webHidden/>
          </w:rPr>
          <w:fldChar w:fldCharType="separate"/>
        </w:r>
        <w:r w:rsidR="006341DB">
          <w:rPr>
            <w:noProof/>
            <w:webHidden/>
          </w:rPr>
          <w:t>4</w:t>
        </w:r>
        <w:r w:rsidR="006341DB">
          <w:rPr>
            <w:noProof/>
            <w:webHidden/>
          </w:rPr>
          <w:fldChar w:fldCharType="end"/>
        </w:r>
      </w:hyperlink>
    </w:p>
    <w:p w14:paraId="57FF3AA6" w14:textId="5D16D1DE" w:rsidR="006341DB" w:rsidRDefault="00000000">
      <w:pPr>
        <w:pStyle w:val="TOC1"/>
        <w:rPr>
          <w:rFonts w:asciiTheme="minorHAnsi" w:eastAsiaTheme="minorEastAsia" w:hAnsiTheme="minorHAnsi" w:cstheme="minorBidi"/>
          <w:b w:val="0"/>
          <w:kern w:val="2"/>
          <w14:ligatures w14:val="standardContextual"/>
        </w:rPr>
      </w:pPr>
      <w:hyperlink w:anchor="_Toc181339785" w:history="1">
        <w:r w:rsidR="006341DB" w:rsidRPr="00DB0D58">
          <w:rPr>
            <w:rStyle w:val="Hyperlink"/>
          </w:rPr>
          <w:t>PART II  SCOPE OF WORK</w:t>
        </w:r>
        <w:r w:rsidR="006341DB">
          <w:rPr>
            <w:webHidden/>
          </w:rPr>
          <w:tab/>
        </w:r>
        <w:r w:rsidR="006341DB">
          <w:rPr>
            <w:webHidden/>
          </w:rPr>
          <w:fldChar w:fldCharType="begin"/>
        </w:r>
        <w:r w:rsidR="006341DB">
          <w:rPr>
            <w:webHidden/>
          </w:rPr>
          <w:instrText xml:space="preserve"> PAGEREF _Toc181339785 \h </w:instrText>
        </w:r>
        <w:r w:rsidR="006341DB">
          <w:rPr>
            <w:webHidden/>
          </w:rPr>
        </w:r>
        <w:r w:rsidR="006341DB">
          <w:rPr>
            <w:webHidden/>
          </w:rPr>
          <w:fldChar w:fldCharType="separate"/>
        </w:r>
        <w:r w:rsidR="006341DB">
          <w:rPr>
            <w:webHidden/>
          </w:rPr>
          <w:t>6</w:t>
        </w:r>
        <w:r w:rsidR="006341DB">
          <w:rPr>
            <w:webHidden/>
          </w:rPr>
          <w:fldChar w:fldCharType="end"/>
        </w:r>
      </w:hyperlink>
    </w:p>
    <w:p w14:paraId="7579C8EB" w14:textId="27E58E2F" w:rsidR="006341DB" w:rsidRDefault="00000000" w:rsidP="006341DB">
      <w:pPr>
        <w:pStyle w:val="TOC2"/>
        <w:rPr>
          <w:rFonts w:asciiTheme="minorHAnsi" w:eastAsiaTheme="minorEastAsia" w:hAnsiTheme="minorHAnsi" w:cstheme="minorBidi"/>
          <w:noProof/>
          <w:kern w:val="2"/>
          <w14:ligatures w14:val="standardContextual"/>
        </w:rPr>
      </w:pPr>
      <w:hyperlink w:anchor="_Toc181339786" w:history="1">
        <w:r w:rsidR="006341DB" w:rsidRPr="00DB0D58">
          <w:rPr>
            <w:rStyle w:val="Hyperlink"/>
            <w:noProof/>
          </w:rPr>
          <w:t>2.1</w:t>
        </w:r>
        <w:r w:rsidR="006341DB">
          <w:rPr>
            <w:rFonts w:asciiTheme="minorHAnsi" w:eastAsiaTheme="minorEastAsia" w:hAnsiTheme="minorHAnsi" w:cstheme="minorBidi"/>
            <w:noProof/>
            <w:kern w:val="2"/>
            <w14:ligatures w14:val="standardContextual"/>
          </w:rPr>
          <w:tab/>
        </w:r>
        <w:r w:rsidR="006341DB" w:rsidRPr="00DB0D58">
          <w:rPr>
            <w:rStyle w:val="Hyperlink"/>
            <w:noProof/>
          </w:rPr>
          <w:t>Services Description</w:t>
        </w:r>
        <w:r w:rsidR="006341DB">
          <w:rPr>
            <w:noProof/>
            <w:webHidden/>
          </w:rPr>
          <w:tab/>
        </w:r>
        <w:r w:rsidR="006341DB">
          <w:rPr>
            <w:noProof/>
            <w:webHidden/>
          </w:rPr>
          <w:fldChar w:fldCharType="begin"/>
        </w:r>
        <w:r w:rsidR="006341DB">
          <w:rPr>
            <w:noProof/>
            <w:webHidden/>
          </w:rPr>
          <w:instrText xml:space="preserve"> PAGEREF _Toc181339786 \h </w:instrText>
        </w:r>
        <w:r w:rsidR="006341DB">
          <w:rPr>
            <w:noProof/>
            <w:webHidden/>
          </w:rPr>
        </w:r>
        <w:r w:rsidR="006341DB">
          <w:rPr>
            <w:noProof/>
            <w:webHidden/>
          </w:rPr>
          <w:fldChar w:fldCharType="separate"/>
        </w:r>
        <w:r w:rsidR="006341DB">
          <w:rPr>
            <w:noProof/>
            <w:webHidden/>
          </w:rPr>
          <w:t>6</w:t>
        </w:r>
        <w:r w:rsidR="006341DB">
          <w:rPr>
            <w:noProof/>
            <w:webHidden/>
          </w:rPr>
          <w:fldChar w:fldCharType="end"/>
        </w:r>
      </w:hyperlink>
    </w:p>
    <w:p w14:paraId="5C1DDEAC" w14:textId="1EF6A352" w:rsidR="006341DB" w:rsidRDefault="00000000" w:rsidP="006341DB">
      <w:pPr>
        <w:pStyle w:val="TOC2"/>
        <w:rPr>
          <w:rFonts w:asciiTheme="minorHAnsi" w:eastAsiaTheme="minorEastAsia" w:hAnsiTheme="minorHAnsi" w:cstheme="minorBidi"/>
          <w:noProof/>
          <w:kern w:val="2"/>
          <w14:ligatures w14:val="standardContextual"/>
        </w:rPr>
      </w:pPr>
      <w:hyperlink w:anchor="_Toc181339787" w:history="1">
        <w:r w:rsidR="006341DB" w:rsidRPr="00DB0D58">
          <w:rPr>
            <w:rStyle w:val="Hyperlink"/>
            <w:noProof/>
          </w:rPr>
          <w:t>2.2</w:t>
        </w:r>
        <w:r w:rsidR="006341DB">
          <w:rPr>
            <w:rFonts w:asciiTheme="minorHAnsi" w:eastAsiaTheme="minorEastAsia" w:hAnsiTheme="minorHAnsi" w:cstheme="minorBidi"/>
            <w:noProof/>
            <w:kern w:val="2"/>
            <w14:ligatures w14:val="standardContextual"/>
          </w:rPr>
          <w:tab/>
        </w:r>
        <w:r w:rsidR="006341DB" w:rsidRPr="00DB0D58">
          <w:rPr>
            <w:rStyle w:val="Hyperlink"/>
            <w:noProof/>
          </w:rPr>
          <w:t>Contract Resulting from this RFP; Contract Term; Sample Contract</w:t>
        </w:r>
        <w:r w:rsidR="006341DB">
          <w:rPr>
            <w:noProof/>
            <w:webHidden/>
          </w:rPr>
          <w:tab/>
        </w:r>
        <w:r w:rsidR="006341DB">
          <w:rPr>
            <w:noProof/>
            <w:webHidden/>
          </w:rPr>
          <w:fldChar w:fldCharType="begin"/>
        </w:r>
        <w:r w:rsidR="006341DB">
          <w:rPr>
            <w:noProof/>
            <w:webHidden/>
          </w:rPr>
          <w:instrText xml:space="preserve"> PAGEREF _Toc181339787 \h </w:instrText>
        </w:r>
        <w:r w:rsidR="006341DB">
          <w:rPr>
            <w:noProof/>
            <w:webHidden/>
          </w:rPr>
        </w:r>
        <w:r w:rsidR="006341DB">
          <w:rPr>
            <w:noProof/>
            <w:webHidden/>
          </w:rPr>
          <w:fldChar w:fldCharType="separate"/>
        </w:r>
        <w:r w:rsidR="006341DB">
          <w:rPr>
            <w:noProof/>
            <w:webHidden/>
          </w:rPr>
          <w:t>11</w:t>
        </w:r>
        <w:r w:rsidR="006341DB">
          <w:rPr>
            <w:noProof/>
            <w:webHidden/>
          </w:rPr>
          <w:fldChar w:fldCharType="end"/>
        </w:r>
      </w:hyperlink>
    </w:p>
    <w:p w14:paraId="00F45DB5" w14:textId="0F58B30E" w:rsidR="006341DB" w:rsidRDefault="00000000">
      <w:pPr>
        <w:pStyle w:val="TOC1"/>
        <w:rPr>
          <w:rFonts w:asciiTheme="minorHAnsi" w:eastAsiaTheme="minorEastAsia" w:hAnsiTheme="minorHAnsi" w:cstheme="minorBidi"/>
          <w:b w:val="0"/>
          <w:kern w:val="2"/>
          <w14:ligatures w14:val="standardContextual"/>
        </w:rPr>
      </w:pPr>
      <w:hyperlink w:anchor="_Toc181339788" w:history="1">
        <w:r w:rsidR="006341DB" w:rsidRPr="00DB0D58">
          <w:rPr>
            <w:rStyle w:val="Hyperlink"/>
          </w:rPr>
          <w:t>PART III  GENERAL INFORMATION</w:t>
        </w:r>
        <w:r w:rsidR="006341DB">
          <w:rPr>
            <w:webHidden/>
          </w:rPr>
          <w:tab/>
        </w:r>
        <w:r w:rsidR="006341DB">
          <w:rPr>
            <w:webHidden/>
          </w:rPr>
          <w:fldChar w:fldCharType="begin"/>
        </w:r>
        <w:r w:rsidR="006341DB">
          <w:rPr>
            <w:webHidden/>
          </w:rPr>
          <w:instrText xml:space="preserve"> PAGEREF _Toc181339788 \h </w:instrText>
        </w:r>
        <w:r w:rsidR="006341DB">
          <w:rPr>
            <w:webHidden/>
          </w:rPr>
        </w:r>
        <w:r w:rsidR="006341DB">
          <w:rPr>
            <w:webHidden/>
          </w:rPr>
          <w:fldChar w:fldCharType="separate"/>
        </w:r>
        <w:r w:rsidR="006341DB">
          <w:rPr>
            <w:webHidden/>
          </w:rPr>
          <w:t>12</w:t>
        </w:r>
        <w:r w:rsidR="006341DB">
          <w:rPr>
            <w:webHidden/>
          </w:rPr>
          <w:fldChar w:fldCharType="end"/>
        </w:r>
      </w:hyperlink>
    </w:p>
    <w:p w14:paraId="39BB877A" w14:textId="25A0FEAF" w:rsidR="006341DB" w:rsidRDefault="00000000" w:rsidP="006341DB">
      <w:pPr>
        <w:pStyle w:val="TOC2"/>
        <w:rPr>
          <w:rFonts w:asciiTheme="minorHAnsi" w:eastAsiaTheme="minorEastAsia" w:hAnsiTheme="minorHAnsi" w:cstheme="minorBidi"/>
          <w:noProof/>
          <w:kern w:val="2"/>
          <w14:ligatures w14:val="standardContextual"/>
        </w:rPr>
      </w:pPr>
      <w:hyperlink w:anchor="_Toc181339789" w:history="1">
        <w:r w:rsidR="006341DB" w:rsidRPr="00DB0D58">
          <w:rPr>
            <w:rStyle w:val="Hyperlink"/>
            <w:noProof/>
          </w:rPr>
          <w:t>3.1</w:t>
        </w:r>
        <w:r w:rsidR="006341DB">
          <w:rPr>
            <w:rFonts w:asciiTheme="minorHAnsi" w:eastAsiaTheme="minorEastAsia" w:hAnsiTheme="minorHAnsi" w:cstheme="minorBidi"/>
            <w:noProof/>
            <w:kern w:val="2"/>
            <w14:ligatures w14:val="standardContextual"/>
          </w:rPr>
          <w:tab/>
        </w:r>
        <w:r w:rsidR="006341DB" w:rsidRPr="00DB0D58">
          <w:rPr>
            <w:rStyle w:val="Hyperlink"/>
            <w:noProof/>
          </w:rPr>
          <w:t>Legal Authority</w:t>
        </w:r>
        <w:r w:rsidR="006341DB">
          <w:rPr>
            <w:noProof/>
            <w:webHidden/>
          </w:rPr>
          <w:tab/>
        </w:r>
        <w:r w:rsidR="006341DB">
          <w:rPr>
            <w:noProof/>
            <w:webHidden/>
          </w:rPr>
          <w:fldChar w:fldCharType="begin"/>
        </w:r>
        <w:r w:rsidR="006341DB">
          <w:rPr>
            <w:noProof/>
            <w:webHidden/>
          </w:rPr>
          <w:instrText xml:space="preserve"> PAGEREF _Toc181339789 \h </w:instrText>
        </w:r>
        <w:r w:rsidR="006341DB">
          <w:rPr>
            <w:noProof/>
            <w:webHidden/>
          </w:rPr>
        </w:r>
        <w:r w:rsidR="006341DB">
          <w:rPr>
            <w:noProof/>
            <w:webHidden/>
          </w:rPr>
          <w:fldChar w:fldCharType="separate"/>
        </w:r>
        <w:r w:rsidR="006341DB">
          <w:rPr>
            <w:noProof/>
            <w:webHidden/>
          </w:rPr>
          <w:t>12</w:t>
        </w:r>
        <w:r w:rsidR="006341DB">
          <w:rPr>
            <w:noProof/>
            <w:webHidden/>
          </w:rPr>
          <w:fldChar w:fldCharType="end"/>
        </w:r>
      </w:hyperlink>
    </w:p>
    <w:p w14:paraId="6A4918ED" w14:textId="6019AAB7" w:rsidR="006341DB" w:rsidRDefault="00000000" w:rsidP="006341DB">
      <w:pPr>
        <w:pStyle w:val="TOC2"/>
        <w:rPr>
          <w:rFonts w:asciiTheme="minorHAnsi" w:eastAsiaTheme="minorEastAsia" w:hAnsiTheme="minorHAnsi" w:cstheme="minorBidi"/>
          <w:noProof/>
          <w:kern w:val="2"/>
          <w14:ligatures w14:val="standardContextual"/>
        </w:rPr>
      </w:pPr>
      <w:hyperlink w:anchor="_Toc181339790" w:history="1">
        <w:r w:rsidR="006341DB" w:rsidRPr="00DB0D58">
          <w:rPr>
            <w:rStyle w:val="Hyperlink"/>
            <w:noProof/>
          </w:rPr>
          <w:t>3.2</w:t>
        </w:r>
        <w:r w:rsidR="006341DB">
          <w:rPr>
            <w:rFonts w:asciiTheme="minorHAnsi" w:eastAsiaTheme="minorEastAsia" w:hAnsiTheme="minorHAnsi" w:cstheme="minorBidi"/>
            <w:noProof/>
            <w:kern w:val="2"/>
            <w14:ligatures w14:val="standardContextual"/>
          </w:rPr>
          <w:tab/>
        </w:r>
        <w:r w:rsidR="006341DB" w:rsidRPr="00DB0D58">
          <w:rPr>
            <w:rStyle w:val="Hyperlink"/>
            <w:noProof/>
          </w:rPr>
          <w:t>Comptroller Rights</w:t>
        </w:r>
        <w:r w:rsidR="006341DB">
          <w:rPr>
            <w:noProof/>
            <w:webHidden/>
          </w:rPr>
          <w:tab/>
        </w:r>
        <w:r w:rsidR="006341DB">
          <w:rPr>
            <w:noProof/>
            <w:webHidden/>
          </w:rPr>
          <w:fldChar w:fldCharType="begin"/>
        </w:r>
        <w:r w:rsidR="006341DB">
          <w:rPr>
            <w:noProof/>
            <w:webHidden/>
          </w:rPr>
          <w:instrText xml:space="preserve"> PAGEREF _Toc181339790 \h </w:instrText>
        </w:r>
        <w:r w:rsidR="006341DB">
          <w:rPr>
            <w:noProof/>
            <w:webHidden/>
          </w:rPr>
        </w:r>
        <w:r w:rsidR="006341DB">
          <w:rPr>
            <w:noProof/>
            <w:webHidden/>
          </w:rPr>
          <w:fldChar w:fldCharType="separate"/>
        </w:r>
        <w:r w:rsidR="006341DB">
          <w:rPr>
            <w:noProof/>
            <w:webHidden/>
          </w:rPr>
          <w:t>12</w:t>
        </w:r>
        <w:r w:rsidR="006341DB">
          <w:rPr>
            <w:noProof/>
            <w:webHidden/>
          </w:rPr>
          <w:fldChar w:fldCharType="end"/>
        </w:r>
      </w:hyperlink>
    </w:p>
    <w:p w14:paraId="114E3DF4" w14:textId="29A72059" w:rsidR="006341DB" w:rsidRDefault="00000000" w:rsidP="006341DB">
      <w:pPr>
        <w:pStyle w:val="TOC2"/>
        <w:rPr>
          <w:rFonts w:asciiTheme="minorHAnsi" w:eastAsiaTheme="minorEastAsia" w:hAnsiTheme="minorHAnsi" w:cstheme="minorBidi"/>
          <w:noProof/>
          <w:kern w:val="2"/>
          <w14:ligatures w14:val="standardContextual"/>
        </w:rPr>
      </w:pPr>
      <w:hyperlink w:anchor="_Toc181339791" w:history="1">
        <w:r w:rsidR="006341DB" w:rsidRPr="00DB0D58">
          <w:rPr>
            <w:rStyle w:val="Hyperlink"/>
            <w:noProof/>
          </w:rPr>
          <w:t>3.3</w:t>
        </w:r>
        <w:r w:rsidR="006341DB">
          <w:rPr>
            <w:rFonts w:asciiTheme="minorHAnsi" w:eastAsiaTheme="minorEastAsia" w:hAnsiTheme="minorHAnsi" w:cstheme="minorBidi"/>
            <w:noProof/>
            <w:kern w:val="2"/>
            <w14:ligatures w14:val="standardContextual"/>
          </w:rPr>
          <w:tab/>
        </w:r>
        <w:r w:rsidR="006341DB" w:rsidRPr="00DB0D58">
          <w:rPr>
            <w:rStyle w:val="Hyperlink"/>
            <w:noProof/>
          </w:rPr>
          <w:t>Respondent Obligations</w:t>
        </w:r>
        <w:r w:rsidR="006341DB">
          <w:rPr>
            <w:noProof/>
            <w:webHidden/>
          </w:rPr>
          <w:tab/>
        </w:r>
        <w:r w:rsidR="006341DB">
          <w:rPr>
            <w:noProof/>
            <w:webHidden/>
          </w:rPr>
          <w:fldChar w:fldCharType="begin"/>
        </w:r>
        <w:r w:rsidR="006341DB">
          <w:rPr>
            <w:noProof/>
            <w:webHidden/>
          </w:rPr>
          <w:instrText xml:space="preserve"> PAGEREF _Toc181339791 \h </w:instrText>
        </w:r>
        <w:r w:rsidR="006341DB">
          <w:rPr>
            <w:noProof/>
            <w:webHidden/>
          </w:rPr>
        </w:r>
        <w:r w:rsidR="006341DB">
          <w:rPr>
            <w:noProof/>
            <w:webHidden/>
          </w:rPr>
          <w:fldChar w:fldCharType="separate"/>
        </w:r>
        <w:r w:rsidR="006341DB">
          <w:rPr>
            <w:noProof/>
            <w:webHidden/>
          </w:rPr>
          <w:t>12</w:t>
        </w:r>
        <w:r w:rsidR="006341DB">
          <w:rPr>
            <w:noProof/>
            <w:webHidden/>
          </w:rPr>
          <w:fldChar w:fldCharType="end"/>
        </w:r>
      </w:hyperlink>
    </w:p>
    <w:p w14:paraId="01AB64CE" w14:textId="61E38BC1" w:rsidR="006341DB" w:rsidRDefault="00000000" w:rsidP="006341DB">
      <w:pPr>
        <w:pStyle w:val="TOC2"/>
        <w:rPr>
          <w:rFonts w:asciiTheme="minorHAnsi" w:eastAsiaTheme="minorEastAsia" w:hAnsiTheme="minorHAnsi" w:cstheme="minorBidi"/>
          <w:noProof/>
          <w:kern w:val="2"/>
          <w14:ligatures w14:val="standardContextual"/>
        </w:rPr>
      </w:pPr>
      <w:hyperlink w:anchor="_Toc181339792" w:history="1">
        <w:r w:rsidR="006341DB" w:rsidRPr="00DB0D58">
          <w:rPr>
            <w:rStyle w:val="Hyperlink"/>
            <w:noProof/>
          </w:rPr>
          <w:t>3.4</w:t>
        </w:r>
        <w:r w:rsidR="006341DB">
          <w:rPr>
            <w:rFonts w:asciiTheme="minorHAnsi" w:eastAsiaTheme="minorEastAsia" w:hAnsiTheme="minorHAnsi" w:cstheme="minorBidi"/>
            <w:noProof/>
            <w:kern w:val="2"/>
            <w14:ligatures w14:val="standardContextual"/>
          </w:rPr>
          <w:tab/>
        </w:r>
        <w:r w:rsidR="006341DB" w:rsidRPr="00DB0D58">
          <w:rPr>
            <w:rStyle w:val="Hyperlink"/>
            <w:noProof/>
          </w:rPr>
          <w:t>Successful Respondent Obligations</w:t>
        </w:r>
        <w:r w:rsidR="006341DB">
          <w:rPr>
            <w:noProof/>
            <w:webHidden/>
          </w:rPr>
          <w:tab/>
        </w:r>
        <w:r w:rsidR="006341DB">
          <w:rPr>
            <w:noProof/>
            <w:webHidden/>
          </w:rPr>
          <w:fldChar w:fldCharType="begin"/>
        </w:r>
        <w:r w:rsidR="006341DB">
          <w:rPr>
            <w:noProof/>
            <w:webHidden/>
          </w:rPr>
          <w:instrText xml:space="preserve"> PAGEREF _Toc181339792 \h </w:instrText>
        </w:r>
        <w:r w:rsidR="006341DB">
          <w:rPr>
            <w:noProof/>
            <w:webHidden/>
          </w:rPr>
        </w:r>
        <w:r w:rsidR="006341DB">
          <w:rPr>
            <w:noProof/>
            <w:webHidden/>
          </w:rPr>
          <w:fldChar w:fldCharType="separate"/>
        </w:r>
        <w:r w:rsidR="006341DB">
          <w:rPr>
            <w:noProof/>
            <w:webHidden/>
          </w:rPr>
          <w:t>12</w:t>
        </w:r>
        <w:r w:rsidR="006341DB">
          <w:rPr>
            <w:noProof/>
            <w:webHidden/>
          </w:rPr>
          <w:fldChar w:fldCharType="end"/>
        </w:r>
      </w:hyperlink>
    </w:p>
    <w:p w14:paraId="2746D7ED" w14:textId="7AE86136" w:rsidR="006341DB" w:rsidRDefault="00000000" w:rsidP="006341DB">
      <w:pPr>
        <w:pStyle w:val="TOC2"/>
        <w:rPr>
          <w:rFonts w:asciiTheme="minorHAnsi" w:eastAsiaTheme="minorEastAsia" w:hAnsiTheme="minorHAnsi" w:cstheme="minorBidi"/>
          <w:noProof/>
          <w:kern w:val="2"/>
          <w14:ligatures w14:val="standardContextual"/>
        </w:rPr>
      </w:pPr>
      <w:hyperlink w:anchor="_Toc181339793" w:history="1">
        <w:r w:rsidR="006341DB" w:rsidRPr="00DB0D58">
          <w:rPr>
            <w:rStyle w:val="Hyperlink"/>
            <w:noProof/>
          </w:rPr>
          <w:t>3.5</w:t>
        </w:r>
        <w:r w:rsidR="006341DB">
          <w:rPr>
            <w:rFonts w:asciiTheme="minorHAnsi" w:eastAsiaTheme="minorEastAsia" w:hAnsiTheme="minorHAnsi" w:cstheme="minorBidi"/>
            <w:noProof/>
            <w:kern w:val="2"/>
            <w14:ligatures w14:val="standardContextual"/>
          </w:rPr>
          <w:tab/>
        </w:r>
        <w:r w:rsidR="006341DB" w:rsidRPr="00DB0D58">
          <w:rPr>
            <w:rStyle w:val="Hyperlink"/>
            <w:noProof/>
          </w:rPr>
          <w:t>Anticipated Schedule of Events</w:t>
        </w:r>
        <w:r w:rsidR="006341DB">
          <w:rPr>
            <w:noProof/>
            <w:webHidden/>
          </w:rPr>
          <w:tab/>
        </w:r>
        <w:r w:rsidR="006341DB">
          <w:rPr>
            <w:noProof/>
            <w:webHidden/>
          </w:rPr>
          <w:fldChar w:fldCharType="begin"/>
        </w:r>
        <w:r w:rsidR="006341DB">
          <w:rPr>
            <w:noProof/>
            <w:webHidden/>
          </w:rPr>
          <w:instrText xml:space="preserve"> PAGEREF _Toc181339793 \h </w:instrText>
        </w:r>
        <w:r w:rsidR="006341DB">
          <w:rPr>
            <w:noProof/>
            <w:webHidden/>
          </w:rPr>
        </w:r>
        <w:r w:rsidR="006341DB">
          <w:rPr>
            <w:noProof/>
            <w:webHidden/>
          </w:rPr>
          <w:fldChar w:fldCharType="separate"/>
        </w:r>
        <w:r w:rsidR="006341DB">
          <w:rPr>
            <w:noProof/>
            <w:webHidden/>
          </w:rPr>
          <w:t>12</w:t>
        </w:r>
        <w:r w:rsidR="006341DB">
          <w:rPr>
            <w:noProof/>
            <w:webHidden/>
          </w:rPr>
          <w:fldChar w:fldCharType="end"/>
        </w:r>
      </w:hyperlink>
    </w:p>
    <w:p w14:paraId="63D67591" w14:textId="66DC29E7" w:rsidR="006341DB" w:rsidRDefault="00000000" w:rsidP="006341DB">
      <w:pPr>
        <w:pStyle w:val="TOC2"/>
        <w:rPr>
          <w:rFonts w:asciiTheme="minorHAnsi" w:eastAsiaTheme="minorEastAsia" w:hAnsiTheme="minorHAnsi" w:cstheme="minorBidi"/>
          <w:noProof/>
          <w:kern w:val="2"/>
          <w14:ligatures w14:val="standardContextual"/>
        </w:rPr>
      </w:pPr>
      <w:hyperlink w:anchor="_Toc181339794" w:history="1">
        <w:r w:rsidR="006341DB" w:rsidRPr="00DB0D58">
          <w:rPr>
            <w:rStyle w:val="Hyperlink"/>
            <w:noProof/>
          </w:rPr>
          <w:t>3.6</w:t>
        </w:r>
        <w:r w:rsidR="006341DB">
          <w:rPr>
            <w:rFonts w:asciiTheme="minorHAnsi" w:eastAsiaTheme="minorEastAsia" w:hAnsiTheme="minorHAnsi" w:cstheme="minorBidi"/>
            <w:noProof/>
            <w:kern w:val="2"/>
            <w14:ligatures w14:val="standardContextual"/>
          </w:rPr>
          <w:tab/>
        </w:r>
        <w:r w:rsidR="006341DB" w:rsidRPr="00DB0D58">
          <w:rPr>
            <w:rStyle w:val="Hyperlink"/>
            <w:noProof/>
          </w:rPr>
          <w:t>Issuing Office</w:t>
        </w:r>
        <w:r w:rsidR="006341DB">
          <w:rPr>
            <w:noProof/>
            <w:webHidden/>
          </w:rPr>
          <w:tab/>
        </w:r>
        <w:r w:rsidR="006341DB">
          <w:rPr>
            <w:noProof/>
            <w:webHidden/>
          </w:rPr>
          <w:fldChar w:fldCharType="begin"/>
        </w:r>
        <w:r w:rsidR="006341DB">
          <w:rPr>
            <w:noProof/>
            <w:webHidden/>
          </w:rPr>
          <w:instrText xml:space="preserve"> PAGEREF _Toc181339794 \h </w:instrText>
        </w:r>
        <w:r w:rsidR="006341DB">
          <w:rPr>
            <w:noProof/>
            <w:webHidden/>
          </w:rPr>
        </w:r>
        <w:r w:rsidR="006341DB">
          <w:rPr>
            <w:noProof/>
            <w:webHidden/>
          </w:rPr>
          <w:fldChar w:fldCharType="separate"/>
        </w:r>
        <w:r w:rsidR="006341DB">
          <w:rPr>
            <w:noProof/>
            <w:webHidden/>
          </w:rPr>
          <w:t>13</w:t>
        </w:r>
        <w:r w:rsidR="006341DB">
          <w:rPr>
            <w:noProof/>
            <w:webHidden/>
          </w:rPr>
          <w:fldChar w:fldCharType="end"/>
        </w:r>
      </w:hyperlink>
    </w:p>
    <w:p w14:paraId="35691DAF" w14:textId="268A98DB" w:rsidR="006341DB" w:rsidRDefault="00000000" w:rsidP="006341DB">
      <w:pPr>
        <w:pStyle w:val="TOC2"/>
        <w:rPr>
          <w:rFonts w:asciiTheme="minorHAnsi" w:eastAsiaTheme="minorEastAsia" w:hAnsiTheme="minorHAnsi" w:cstheme="minorBidi"/>
          <w:noProof/>
          <w:kern w:val="2"/>
          <w14:ligatures w14:val="standardContextual"/>
        </w:rPr>
      </w:pPr>
      <w:hyperlink w:anchor="_Toc181339795" w:history="1">
        <w:r w:rsidR="006341DB" w:rsidRPr="00DB0D58">
          <w:rPr>
            <w:rStyle w:val="Hyperlink"/>
            <w:noProof/>
          </w:rPr>
          <w:t>3.7</w:t>
        </w:r>
        <w:r w:rsidR="006341DB">
          <w:rPr>
            <w:rFonts w:asciiTheme="minorHAnsi" w:eastAsiaTheme="minorEastAsia" w:hAnsiTheme="minorHAnsi" w:cstheme="minorBidi"/>
            <w:noProof/>
            <w:kern w:val="2"/>
            <w14:ligatures w14:val="standardContextual"/>
          </w:rPr>
          <w:tab/>
        </w:r>
        <w:r w:rsidR="006341DB" w:rsidRPr="00DB0D58">
          <w:rPr>
            <w:rStyle w:val="Hyperlink"/>
            <w:noProof/>
          </w:rPr>
          <w:t>Submission of Questions</w:t>
        </w:r>
        <w:r w:rsidR="006341DB">
          <w:rPr>
            <w:noProof/>
            <w:webHidden/>
          </w:rPr>
          <w:tab/>
        </w:r>
        <w:r w:rsidR="006341DB">
          <w:rPr>
            <w:noProof/>
            <w:webHidden/>
          </w:rPr>
          <w:fldChar w:fldCharType="begin"/>
        </w:r>
        <w:r w:rsidR="006341DB">
          <w:rPr>
            <w:noProof/>
            <w:webHidden/>
          </w:rPr>
          <w:instrText xml:space="preserve"> PAGEREF _Toc181339795 \h </w:instrText>
        </w:r>
        <w:r w:rsidR="006341DB">
          <w:rPr>
            <w:noProof/>
            <w:webHidden/>
          </w:rPr>
        </w:r>
        <w:r w:rsidR="006341DB">
          <w:rPr>
            <w:noProof/>
            <w:webHidden/>
          </w:rPr>
          <w:fldChar w:fldCharType="separate"/>
        </w:r>
        <w:r w:rsidR="006341DB">
          <w:rPr>
            <w:noProof/>
            <w:webHidden/>
          </w:rPr>
          <w:t>13</w:t>
        </w:r>
        <w:r w:rsidR="006341DB">
          <w:rPr>
            <w:noProof/>
            <w:webHidden/>
          </w:rPr>
          <w:fldChar w:fldCharType="end"/>
        </w:r>
      </w:hyperlink>
    </w:p>
    <w:p w14:paraId="1CA48C88" w14:textId="1B5DDF13" w:rsidR="006341DB" w:rsidRDefault="00000000" w:rsidP="006341DB">
      <w:pPr>
        <w:pStyle w:val="TOC2"/>
        <w:rPr>
          <w:rFonts w:asciiTheme="minorHAnsi" w:eastAsiaTheme="minorEastAsia" w:hAnsiTheme="minorHAnsi" w:cstheme="minorBidi"/>
          <w:noProof/>
          <w:kern w:val="2"/>
          <w14:ligatures w14:val="standardContextual"/>
        </w:rPr>
      </w:pPr>
      <w:hyperlink w:anchor="_Toc181339796" w:history="1">
        <w:r w:rsidR="006341DB" w:rsidRPr="00DB0D58">
          <w:rPr>
            <w:rStyle w:val="Hyperlink"/>
            <w:noProof/>
          </w:rPr>
          <w:t>3.8</w:t>
        </w:r>
        <w:r w:rsidR="006341DB">
          <w:rPr>
            <w:rFonts w:asciiTheme="minorHAnsi" w:eastAsiaTheme="minorEastAsia" w:hAnsiTheme="minorHAnsi" w:cstheme="minorBidi"/>
            <w:noProof/>
            <w:kern w:val="2"/>
            <w14:ligatures w14:val="standardContextual"/>
          </w:rPr>
          <w:tab/>
        </w:r>
        <w:r w:rsidR="006341DB" w:rsidRPr="00DB0D58">
          <w:rPr>
            <w:rStyle w:val="Hyperlink"/>
            <w:noProof/>
          </w:rPr>
          <w:t>Deadline for Submission of Proposals; Delivery Instructions; Number of Copies Required</w:t>
        </w:r>
        <w:r w:rsidR="006341DB">
          <w:rPr>
            <w:noProof/>
            <w:webHidden/>
          </w:rPr>
          <w:tab/>
        </w:r>
        <w:r w:rsidR="006341DB">
          <w:rPr>
            <w:noProof/>
            <w:webHidden/>
          </w:rPr>
          <w:fldChar w:fldCharType="begin"/>
        </w:r>
        <w:r w:rsidR="006341DB">
          <w:rPr>
            <w:noProof/>
            <w:webHidden/>
          </w:rPr>
          <w:instrText xml:space="preserve"> PAGEREF _Toc181339796 \h </w:instrText>
        </w:r>
        <w:r w:rsidR="006341DB">
          <w:rPr>
            <w:noProof/>
            <w:webHidden/>
          </w:rPr>
        </w:r>
        <w:r w:rsidR="006341DB">
          <w:rPr>
            <w:noProof/>
            <w:webHidden/>
          </w:rPr>
          <w:fldChar w:fldCharType="separate"/>
        </w:r>
        <w:r w:rsidR="006341DB">
          <w:rPr>
            <w:noProof/>
            <w:webHidden/>
          </w:rPr>
          <w:t>13</w:t>
        </w:r>
        <w:r w:rsidR="006341DB">
          <w:rPr>
            <w:noProof/>
            <w:webHidden/>
          </w:rPr>
          <w:fldChar w:fldCharType="end"/>
        </w:r>
      </w:hyperlink>
    </w:p>
    <w:p w14:paraId="6FAFFB98" w14:textId="76AD1DAF" w:rsidR="006341DB" w:rsidRDefault="00000000" w:rsidP="006341DB">
      <w:pPr>
        <w:pStyle w:val="TOC2"/>
        <w:rPr>
          <w:rFonts w:asciiTheme="minorHAnsi" w:eastAsiaTheme="minorEastAsia" w:hAnsiTheme="minorHAnsi" w:cstheme="minorBidi"/>
          <w:noProof/>
          <w:kern w:val="2"/>
          <w14:ligatures w14:val="standardContextual"/>
        </w:rPr>
      </w:pPr>
      <w:hyperlink w:anchor="_Toc181339797" w:history="1">
        <w:r w:rsidR="006341DB" w:rsidRPr="00DB0D58">
          <w:rPr>
            <w:rStyle w:val="Hyperlink"/>
            <w:noProof/>
          </w:rPr>
          <w:t>3.9</w:t>
        </w:r>
        <w:r w:rsidR="006341DB">
          <w:rPr>
            <w:rFonts w:asciiTheme="minorHAnsi" w:eastAsiaTheme="minorEastAsia" w:hAnsiTheme="minorHAnsi" w:cstheme="minorBidi"/>
            <w:noProof/>
            <w:kern w:val="2"/>
            <w14:ligatures w14:val="standardContextual"/>
          </w:rPr>
          <w:tab/>
        </w:r>
        <w:r w:rsidR="006341DB" w:rsidRPr="00DB0D58">
          <w:rPr>
            <w:rStyle w:val="Hyperlink"/>
            <w:noProof/>
          </w:rPr>
          <w:t>Confidential Information; Nondisclosure; Open Records</w:t>
        </w:r>
        <w:r w:rsidR="006341DB">
          <w:rPr>
            <w:noProof/>
            <w:webHidden/>
          </w:rPr>
          <w:tab/>
        </w:r>
        <w:r w:rsidR="006341DB">
          <w:rPr>
            <w:noProof/>
            <w:webHidden/>
          </w:rPr>
          <w:fldChar w:fldCharType="begin"/>
        </w:r>
        <w:r w:rsidR="006341DB">
          <w:rPr>
            <w:noProof/>
            <w:webHidden/>
          </w:rPr>
          <w:instrText xml:space="preserve"> PAGEREF _Toc181339797 \h </w:instrText>
        </w:r>
        <w:r w:rsidR="006341DB">
          <w:rPr>
            <w:noProof/>
            <w:webHidden/>
          </w:rPr>
        </w:r>
        <w:r w:rsidR="006341DB">
          <w:rPr>
            <w:noProof/>
            <w:webHidden/>
          </w:rPr>
          <w:fldChar w:fldCharType="separate"/>
        </w:r>
        <w:r w:rsidR="006341DB">
          <w:rPr>
            <w:noProof/>
            <w:webHidden/>
          </w:rPr>
          <w:t>13</w:t>
        </w:r>
        <w:r w:rsidR="006341DB">
          <w:rPr>
            <w:noProof/>
            <w:webHidden/>
          </w:rPr>
          <w:fldChar w:fldCharType="end"/>
        </w:r>
      </w:hyperlink>
    </w:p>
    <w:p w14:paraId="4D53ED48" w14:textId="5DA46388" w:rsidR="006341DB" w:rsidRDefault="00000000" w:rsidP="006341DB">
      <w:pPr>
        <w:pStyle w:val="TOC2"/>
        <w:rPr>
          <w:rFonts w:asciiTheme="minorHAnsi" w:eastAsiaTheme="minorEastAsia" w:hAnsiTheme="minorHAnsi" w:cstheme="minorBidi"/>
          <w:noProof/>
          <w:kern w:val="2"/>
          <w14:ligatures w14:val="standardContextual"/>
        </w:rPr>
      </w:pPr>
      <w:hyperlink w:anchor="_Toc181339798" w:history="1">
        <w:r w:rsidR="006341DB" w:rsidRPr="00DB0D58">
          <w:rPr>
            <w:rStyle w:val="Hyperlink"/>
            <w:noProof/>
          </w:rPr>
          <w:t>3.10</w:t>
        </w:r>
        <w:r w:rsidR="006341DB">
          <w:rPr>
            <w:rFonts w:asciiTheme="minorHAnsi" w:eastAsiaTheme="minorEastAsia" w:hAnsiTheme="minorHAnsi" w:cstheme="minorBidi"/>
            <w:noProof/>
            <w:kern w:val="2"/>
            <w14:ligatures w14:val="standardContextual"/>
          </w:rPr>
          <w:tab/>
        </w:r>
        <w:r w:rsidR="006341DB" w:rsidRPr="00DB0D58">
          <w:rPr>
            <w:rStyle w:val="Hyperlink"/>
            <w:noProof/>
          </w:rPr>
          <w:t>Media Releases</w:t>
        </w:r>
        <w:r w:rsidR="006341DB">
          <w:rPr>
            <w:noProof/>
            <w:webHidden/>
          </w:rPr>
          <w:tab/>
        </w:r>
        <w:r w:rsidR="006341DB">
          <w:rPr>
            <w:noProof/>
            <w:webHidden/>
          </w:rPr>
          <w:fldChar w:fldCharType="begin"/>
        </w:r>
        <w:r w:rsidR="006341DB">
          <w:rPr>
            <w:noProof/>
            <w:webHidden/>
          </w:rPr>
          <w:instrText xml:space="preserve"> PAGEREF _Toc181339798 \h </w:instrText>
        </w:r>
        <w:r w:rsidR="006341DB">
          <w:rPr>
            <w:noProof/>
            <w:webHidden/>
          </w:rPr>
        </w:r>
        <w:r w:rsidR="006341DB">
          <w:rPr>
            <w:noProof/>
            <w:webHidden/>
          </w:rPr>
          <w:fldChar w:fldCharType="separate"/>
        </w:r>
        <w:r w:rsidR="006341DB">
          <w:rPr>
            <w:noProof/>
            <w:webHidden/>
          </w:rPr>
          <w:t>14</w:t>
        </w:r>
        <w:r w:rsidR="006341DB">
          <w:rPr>
            <w:noProof/>
            <w:webHidden/>
          </w:rPr>
          <w:fldChar w:fldCharType="end"/>
        </w:r>
      </w:hyperlink>
    </w:p>
    <w:p w14:paraId="27C2AEC3" w14:textId="5148E2B1" w:rsidR="006341DB" w:rsidRDefault="00000000" w:rsidP="006341DB">
      <w:pPr>
        <w:pStyle w:val="TOC2"/>
        <w:rPr>
          <w:rFonts w:asciiTheme="minorHAnsi" w:eastAsiaTheme="minorEastAsia" w:hAnsiTheme="minorHAnsi" w:cstheme="minorBidi"/>
          <w:noProof/>
          <w:kern w:val="2"/>
          <w14:ligatures w14:val="standardContextual"/>
        </w:rPr>
      </w:pPr>
      <w:hyperlink w:anchor="_Toc181339799" w:history="1">
        <w:r w:rsidR="006341DB" w:rsidRPr="00DB0D58">
          <w:rPr>
            <w:rStyle w:val="Hyperlink"/>
            <w:noProof/>
          </w:rPr>
          <w:t>3.11</w:t>
        </w:r>
        <w:r w:rsidR="006341DB">
          <w:rPr>
            <w:rFonts w:asciiTheme="minorHAnsi" w:eastAsiaTheme="minorEastAsia" w:hAnsiTheme="minorHAnsi" w:cstheme="minorBidi"/>
            <w:noProof/>
            <w:kern w:val="2"/>
            <w14:ligatures w14:val="standardContextual"/>
          </w:rPr>
          <w:tab/>
        </w:r>
        <w:r w:rsidR="006341DB" w:rsidRPr="00DB0D58">
          <w:rPr>
            <w:rStyle w:val="Hyperlink"/>
            <w:noProof/>
          </w:rPr>
          <w:t>Non-exclusivity</w:t>
        </w:r>
        <w:r w:rsidR="006341DB">
          <w:rPr>
            <w:noProof/>
            <w:webHidden/>
          </w:rPr>
          <w:tab/>
        </w:r>
        <w:r w:rsidR="006341DB">
          <w:rPr>
            <w:noProof/>
            <w:webHidden/>
          </w:rPr>
          <w:fldChar w:fldCharType="begin"/>
        </w:r>
        <w:r w:rsidR="006341DB">
          <w:rPr>
            <w:noProof/>
            <w:webHidden/>
          </w:rPr>
          <w:instrText xml:space="preserve"> PAGEREF _Toc181339799 \h </w:instrText>
        </w:r>
        <w:r w:rsidR="006341DB">
          <w:rPr>
            <w:noProof/>
            <w:webHidden/>
          </w:rPr>
        </w:r>
        <w:r w:rsidR="006341DB">
          <w:rPr>
            <w:noProof/>
            <w:webHidden/>
          </w:rPr>
          <w:fldChar w:fldCharType="separate"/>
        </w:r>
        <w:r w:rsidR="006341DB">
          <w:rPr>
            <w:noProof/>
            <w:webHidden/>
          </w:rPr>
          <w:t>14</w:t>
        </w:r>
        <w:r w:rsidR="006341DB">
          <w:rPr>
            <w:noProof/>
            <w:webHidden/>
          </w:rPr>
          <w:fldChar w:fldCharType="end"/>
        </w:r>
      </w:hyperlink>
    </w:p>
    <w:p w14:paraId="72B72CE1" w14:textId="639A36E4" w:rsidR="006341DB" w:rsidRDefault="00000000" w:rsidP="006341DB">
      <w:pPr>
        <w:pStyle w:val="TOC2"/>
        <w:rPr>
          <w:rFonts w:asciiTheme="minorHAnsi" w:eastAsiaTheme="minorEastAsia" w:hAnsiTheme="minorHAnsi" w:cstheme="minorBidi"/>
          <w:noProof/>
          <w:kern w:val="2"/>
          <w14:ligatures w14:val="standardContextual"/>
        </w:rPr>
      </w:pPr>
      <w:hyperlink w:anchor="_Toc181339800" w:history="1">
        <w:r w:rsidR="006341DB" w:rsidRPr="00DB0D58">
          <w:rPr>
            <w:rStyle w:val="Hyperlink"/>
            <w:noProof/>
          </w:rPr>
          <w:t>3.12</w:t>
        </w:r>
        <w:r w:rsidR="006341DB">
          <w:rPr>
            <w:rFonts w:asciiTheme="minorHAnsi" w:eastAsiaTheme="minorEastAsia" w:hAnsiTheme="minorHAnsi" w:cstheme="minorBidi"/>
            <w:noProof/>
            <w:kern w:val="2"/>
            <w14:ligatures w14:val="standardContextual"/>
          </w:rPr>
          <w:tab/>
        </w:r>
        <w:r w:rsidR="006341DB" w:rsidRPr="00DB0D58">
          <w:rPr>
            <w:rStyle w:val="Hyperlink"/>
            <w:noProof/>
          </w:rPr>
          <w:t>Incorporation of Exhibits</w:t>
        </w:r>
        <w:r w:rsidR="006341DB">
          <w:rPr>
            <w:noProof/>
            <w:webHidden/>
          </w:rPr>
          <w:tab/>
        </w:r>
        <w:r w:rsidR="006341DB">
          <w:rPr>
            <w:noProof/>
            <w:webHidden/>
          </w:rPr>
          <w:fldChar w:fldCharType="begin"/>
        </w:r>
        <w:r w:rsidR="006341DB">
          <w:rPr>
            <w:noProof/>
            <w:webHidden/>
          </w:rPr>
          <w:instrText xml:space="preserve"> PAGEREF _Toc181339800 \h </w:instrText>
        </w:r>
        <w:r w:rsidR="006341DB">
          <w:rPr>
            <w:noProof/>
            <w:webHidden/>
          </w:rPr>
        </w:r>
        <w:r w:rsidR="006341DB">
          <w:rPr>
            <w:noProof/>
            <w:webHidden/>
          </w:rPr>
          <w:fldChar w:fldCharType="separate"/>
        </w:r>
        <w:r w:rsidR="006341DB">
          <w:rPr>
            <w:noProof/>
            <w:webHidden/>
          </w:rPr>
          <w:t>14</w:t>
        </w:r>
        <w:r w:rsidR="006341DB">
          <w:rPr>
            <w:noProof/>
            <w:webHidden/>
          </w:rPr>
          <w:fldChar w:fldCharType="end"/>
        </w:r>
      </w:hyperlink>
    </w:p>
    <w:p w14:paraId="78419CDC" w14:textId="09410548" w:rsidR="006341DB" w:rsidRDefault="00000000">
      <w:pPr>
        <w:pStyle w:val="TOC1"/>
        <w:rPr>
          <w:rFonts w:asciiTheme="minorHAnsi" w:eastAsiaTheme="minorEastAsia" w:hAnsiTheme="minorHAnsi" w:cstheme="minorBidi"/>
          <w:b w:val="0"/>
          <w:kern w:val="2"/>
          <w14:ligatures w14:val="standardContextual"/>
        </w:rPr>
      </w:pPr>
      <w:hyperlink w:anchor="_Toc181339801" w:history="1">
        <w:r w:rsidR="006341DB" w:rsidRPr="00DB0D58">
          <w:rPr>
            <w:rStyle w:val="Hyperlink"/>
          </w:rPr>
          <w:t>PART IV  PROPOSAL FORMAT</w:t>
        </w:r>
        <w:r w:rsidR="006341DB">
          <w:rPr>
            <w:webHidden/>
          </w:rPr>
          <w:tab/>
        </w:r>
        <w:r w:rsidR="006341DB">
          <w:rPr>
            <w:webHidden/>
          </w:rPr>
          <w:fldChar w:fldCharType="begin"/>
        </w:r>
        <w:r w:rsidR="006341DB">
          <w:rPr>
            <w:webHidden/>
          </w:rPr>
          <w:instrText xml:space="preserve"> PAGEREF _Toc181339801 \h </w:instrText>
        </w:r>
        <w:r w:rsidR="006341DB">
          <w:rPr>
            <w:webHidden/>
          </w:rPr>
        </w:r>
        <w:r w:rsidR="006341DB">
          <w:rPr>
            <w:webHidden/>
          </w:rPr>
          <w:fldChar w:fldCharType="separate"/>
        </w:r>
        <w:r w:rsidR="006341DB">
          <w:rPr>
            <w:webHidden/>
          </w:rPr>
          <w:t>15</w:t>
        </w:r>
        <w:r w:rsidR="006341DB">
          <w:rPr>
            <w:webHidden/>
          </w:rPr>
          <w:fldChar w:fldCharType="end"/>
        </w:r>
      </w:hyperlink>
    </w:p>
    <w:p w14:paraId="082B9E22" w14:textId="22D54CBD" w:rsidR="006341DB" w:rsidRDefault="00000000" w:rsidP="006341DB">
      <w:pPr>
        <w:pStyle w:val="TOC2"/>
        <w:rPr>
          <w:rFonts w:asciiTheme="minorHAnsi" w:eastAsiaTheme="minorEastAsia" w:hAnsiTheme="minorHAnsi" w:cstheme="minorBidi"/>
          <w:noProof/>
          <w:kern w:val="2"/>
          <w14:ligatures w14:val="standardContextual"/>
        </w:rPr>
      </w:pPr>
      <w:hyperlink w:anchor="_Toc181339802" w:history="1">
        <w:r w:rsidR="006341DB" w:rsidRPr="00DB0D58">
          <w:rPr>
            <w:rStyle w:val="Hyperlink"/>
            <w:noProof/>
          </w:rPr>
          <w:t>4.1</w:t>
        </w:r>
        <w:r w:rsidR="006341DB">
          <w:rPr>
            <w:rFonts w:asciiTheme="minorHAnsi" w:eastAsiaTheme="minorEastAsia" w:hAnsiTheme="minorHAnsi" w:cstheme="minorBidi"/>
            <w:noProof/>
            <w:kern w:val="2"/>
            <w14:ligatures w14:val="standardContextual"/>
          </w:rPr>
          <w:tab/>
        </w:r>
        <w:r w:rsidR="006341DB" w:rsidRPr="00DB0D58">
          <w:rPr>
            <w:rStyle w:val="Hyperlink"/>
            <w:noProof/>
          </w:rPr>
          <w:t>Introduction</w:t>
        </w:r>
        <w:r w:rsidR="006341DB">
          <w:rPr>
            <w:noProof/>
            <w:webHidden/>
          </w:rPr>
          <w:tab/>
        </w:r>
        <w:r w:rsidR="006341DB">
          <w:rPr>
            <w:noProof/>
            <w:webHidden/>
          </w:rPr>
          <w:fldChar w:fldCharType="begin"/>
        </w:r>
        <w:r w:rsidR="006341DB">
          <w:rPr>
            <w:noProof/>
            <w:webHidden/>
          </w:rPr>
          <w:instrText xml:space="preserve"> PAGEREF _Toc181339802 \h </w:instrText>
        </w:r>
        <w:r w:rsidR="006341DB">
          <w:rPr>
            <w:noProof/>
            <w:webHidden/>
          </w:rPr>
        </w:r>
        <w:r w:rsidR="006341DB">
          <w:rPr>
            <w:noProof/>
            <w:webHidden/>
          </w:rPr>
          <w:fldChar w:fldCharType="separate"/>
        </w:r>
        <w:r w:rsidR="006341DB">
          <w:rPr>
            <w:noProof/>
            <w:webHidden/>
          </w:rPr>
          <w:t>15</w:t>
        </w:r>
        <w:r w:rsidR="006341DB">
          <w:rPr>
            <w:noProof/>
            <w:webHidden/>
          </w:rPr>
          <w:fldChar w:fldCharType="end"/>
        </w:r>
      </w:hyperlink>
    </w:p>
    <w:p w14:paraId="0C5E3BB9" w14:textId="2F0779A2" w:rsidR="006341DB" w:rsidRDefault="00000000" w:rsidP="006341DB">
      <w:pPr>
        <w:pStyle w:val="TOC2"/>
        <w:rPr>
          <w:rFonts w:asciiTheme="minorHAnsi" w:eastAsiaTheme="minorEastAsia" w:hAnsiTheme="minorHAnsi" w:cstheme="minorBidi"/>
          <w:noProof/>
          <w:kern w:val="2"/>
          <w14:ligatures w14:val="standardContextual"/>
        </w:rPr>
      </w:pPr>
      <w:hyperlink w:anchor="_Toc181339803" w:history="1">
        <w:r w:rsidR="006341DB" w:rsidRPr="00DB0D58">
          <w:rPr>
            <w:rStyle w:val="Hyperlink"/>
            <w:noProof/>
          </w:rPr>
          <w:t>4.2</w:t>
        </w:r>
        <w:r w:rsidR="006341DB">
          <w:rPr>
            <w:rFonts w:asciiTheme="minorHAnsi" w:eastAsiaTheme="minorEastAsia" w:hAnsiTheme="minorHAnsi" w:cstheme="minorBidi"/>
            <w:noProof/>
            <w:kern w:val="2"/>
            <w14:ligatures w14:val="standardContextual"/>
          </w:rPr>
          <w:tab/>
        </w:r>
        <w:r w:rsidR="006341DB" w:rsidRPr="00DB0D58">
          <w:rPr>
            <w:rStyle w:val="Hyperlink"/>
            <w:noProof/>
          </w:rPr>
          <w:t>General Organization of Proposal Contents</w:t>
        </w:r>
        <w:r w:rsidR="006341DB">
          <w:rPr>
            <w:noProof/>
            <w:webHidden/>
          </w:rPr>
          <w:tab/>
        </w:r>
        <w:r w:rsidR="006341DB">
          <w:rPr>
            <w:noProof/>
            <w:webHidden/>
          </w:rPr>
          <w:fldChar w:fldCharType="begin"/>
        </w:r>
        <w:r w:rsidR="006341DB">
          <w:rPr>
            <w:noProof/>
            <w:webHidden/>
          </w:rPr>
          <w:instrText xml:space="preserve"> PAGEREF _Toc181339803 \h </w:instrText>
        </w:r>
        <w:r w:rsidR="006341DB">
          <w:rPr>
            <w:noProof/>
            <w:webHidden/>
          </w:rPr>
        </w:r>
        <w:r w:rsidR="006341DB">
          <w:rPr>
            <w:noProof/>
            <w:webHidden/>
          </w:rPr>
          <w:fldChar w:fldCharType="separate"/>
        </w:r>
        <w:r w:rsidR="006341DB">
          <w:rPr>
            <w:noProof/>
            <w:webHidden/>
          </w:rPr>
          <w:t>15</w:t>
        </w:r>
        <w:r w:rsidR="006341DB">
          <w:rPr>
            <w:noProof/>
            <w:webHidden/>
          </w:rPr>
          <w:fldChar w:fldCharType="end"/>
        </w:r>
      </w:hyperlink>
    </w:p>
    <w:p w14:paraId="1625D29F" w14:textId="45923514" w:rsidR="006341DB" w:rsidRDefault="00000000">
      <w:pPr>
        <w:pStyle w:val="TOC1"/>
        <w:rPr>
          <w:rFonts w:asciiTheme="minorHAnsi" w:eastAsiaTheme="minorEastAsia" w:hAnsiTheme="minorHAnsi" w:cstheme="minorBidi"/>
          <w:b w:val="0"/>
          <w:kern w:val="2"/>
          <w14:ligatures w14:val="standardContextual"/>
        </w:rPr>
      </w:pPr>
      <w:hyperlink w:anchor="_Toc181339804" w:history="1">
        <w:r w:rsidR="006341DB" w:rsidRPr="00DB0D58">
          <w:rPr>
            <w:rStyle w:val="Hyperlink"/>
          </w:rPr>
          <w:t>PART V  PROPOSAL EVALUATION AND SELECTION</w:t>
        </w:r>
        <w:r w:rsidR="006341DB">
          <w:rPr>
            <w:webHidden/>
          </w:rPr>
          <w:tab/>
        </w:r>
        <w:r w:rsidR="006341DB">
          <w:rPr>
            <w:webHidden/>
          </w:rPr>
          <w:fldChar w:fldCharType="begin"/>
        </w:r>
        <w:r w:rsidR="006341DB">
          <w:rPr>
            <w:webHidden/>
          </w:rPr>
          <w:instrText xml:space="preserve"> PAGEREF _Toc181339804 \h </w:instrText>
        </w:r>
        <w:r w:rsidR="006341DB">
          <w:rPr>
            <w:webHidden/>
          </w:rPr>
        </w:r>
        <w:r w:rsidR="006341DB">
          <w:rPr>
            <w:webHidden/>
          </w:rPr>
          <w:fldChar w:fldCharType="separate"/>
        </w:r>
        <w:r w:rsidR="006341DB">
          <w:rPr>
            <w:webHidden/>
          </w:rPr>
          <w:t>22</w:t>
        </w:r>
        <w:r w:rsidR="006341DB">
          <w:rPr>
            <w:webHidden/>
          </w:rPr>
          <w:fldChar w:fldCharType="end"/>
        </w:r>
      </w:hyperlink>
    </w:p>
    <w:p w14:paraId="440DC9E5" w14:textId="3AC06630" w:rsidR="006341DB" w:rsidRDefault="00000000" w:rsidP="006341DB">
      <w:pPr>
        <w:pStyle w:val="TOC2"/>
        <w:rPr>
          <w:rFonts w:asciiTheme="minorHAnsi" w:eastAsiaTheme="minorEastAsia" w:hAnsiTheme="minorHAnsi" w:cstheme="minorBidi"/>
          <w:noProof/>
          <w:kern w:val="2"/>
          <w14:ligatures w14:val="standardContextual"/>
        </w:rPr>
      </w:pPr>
      <w:hyperlink w:anchor="_Toc181339805" w:history="1">
        <w:r w:rsidR="006341DB" w:rsidRPr="00DB0D58">
          <w:rPr>
            <w:rStyle w:val="Hyperlink"/>
            <w:noProof/>
          </w:rPr>
          <w:t>5.1</w:t>
        </w:r>
        <w:r w:rsidR="006341DB">
          <w:rPr>
            <w:rFonts w:asciiTheme="minorHAnsi" w:eastAsiaTheme="minorEastAsia" w:hAnsiTheme="minorHAnsi" w:cstheme="minorBidi"/>
            <w:noProof/>
            <w:kern w:val="2"/>
            <w14:ligatures w14:val="standardContextual"/>
          </w:rPr>
          <w:tab/>
        </w:r>
        <w:r w:rsidR="006341DB" w:rsidRPr="00DB0D58">
          <w:rPr>
            <w:rStyle w:val="Hyperlink"/>
            <w:noProof/>
          </w:rPr>
          <w:t>Evaluation Process</w:t>
        </w:r>
        <w:r w:rsidR="006341DB">
          <w:rPr>
            <w:noProof/>
            <w:webHidden/>
          </w:rPr>
          <w:tab/>
        </w:r>
        <w:r w:rsidR="006341DB">
          <w:rPr>
            <w:noProof/>
            <w:webHidden/>
          </w:rPr>
          <w:fldChar w:fldCharType="begin"/>
        </w:r>
        <w:r w:rsidR="006341DB">
          <w:rPr>
            <w:noProof/>
            <w:webHidden/>
          </w:rPr>
          <w:instrText xml:space="preserve"> PAGEREF _Toc181339805 \h </w:instrText>
        </w:r>
        <w:r w:rsidR="006341DB">
          <w:rPr>
            <w:noProof/>
            <w:webHidden/>
          </w:rPr>
        </w:r>
        <w:r w:rsidR="006341DB">
          <w:rPr>
            <w:noProof/>
            <w:webHidden/>
          </w:rPr>
          <w:fldChar w:fldCharType="separate"/>
        </w:r>
        <w:r w:rsidR="006341DB">
          <w:rPr>
            <w:noProof/>
            <w:webHidden/>
          </w:rPr>
          <w:t>22</w:t>
        </w:r>
        <w:r w:rsidR="006341DB">
          <w:rPr>
            <w:noProof/>
            <w:webHidden/>
          </w:rPr>
          <w:fldChar w:fldCharType="end"/>
        </w:r>
      </w:hyperlink>
    </w:p>
    <w:p w14:paraId="60072F81" w14:textId="76182334" w:rsidR="006341DB" w:rsidRDefault="00000000" w:rsidP="006341DB">
      <w:pPr>
        <w:pStyle w:val="TOC2"/>
        <w:rPr>
          <w:rFonts w:asciiTheme="minorHAnsi" w:eastAsiaTheme="minorEastAsia" w:hAnsiTheme="minorHAnsi" w:cstheme="minorBidi"/>
          <w:noProof/>
          <w:kern w:val="2"/>
          <w14:ligatures w14:val="standardContextual"/>
        </w:rPr>
      </w:pPr>
      <w:hyperlink w:anchor="_Toc181339806" w:history="1">
        <w:r w:rsidR="006341DB" w:rsidRPr="00DB0D58">
          <w:rPr>
            <w:rStyle w:val="Hyperlink"/>
            <w:noProof/>
          </w:rPr>
          <w:t>5.2</w:t>
        </w:r>
        <w:r w:rsidR="006341DB">
          <w:rPr>
            <w:rFonts w:asciiTheme="minorHAnsi" w:eastAsiaTheme="minorEastAsia" w:hAnsiTheme="minorHAnsi" w:cstheme="minorBidi"/>
            <w:noProof/>
            <w:kern w:val="2"/>
            <w14:ligatures w14:val="standardContextual"/>
          </w:rPr>
          <w:tab/>
        </w:r>
        <w:r w:rsidR="006341DB" w:rsidRPr="00DB0D58">
          <w:rPr>
            <w:rStyle w:val="Hyperlink"/>
            <w:noProof/>
          </w:rPr>
          <w:t>Selection Criteria</w:t>
        </w:r>
        <w:r w:rsidR="006341DB">
          <w:rPr>
            <w:noProof/>
            <w:webHidden/>
          </w:rPr>
          <w:tab/>
        </w:r>
        <w:r w:rsidR="006341DB">
          <w:rPr>
            <w:noProof/>
            <w:webHidden/>
          </w:rPr>
          <w:fldChar w:fldCharType="begin"/>
        </w:r>
        <w:r w:rsidR="006341DB">
          <w:rPr>
            <w:noProof/>
            <w:webHidden/>
          </w:rPr>
          <w:instrText xml:space="preserve"> PAGEREF _Toc181339806 \h </w:instrText>
        </w:r>
        <w:r w:rsidR="006341DB">
          <w:rPr>
            <w:noProof/>
            <w:webHidden/>
          </w:rPr>
        </w:r>
        <w:r w:rsidR="006341DB">
          <w:rPr>
            <w:noProof/>
            <w:webHidden/>
          </w:rPr>
          <w:fldChar w:fldCharType="separate"/>
        </w:r>
        <w:r w:rsidR="006341DB">
          <w:rPr>
            <w:noProof/>
            <w:webHidden/>
          </w:rPr>
          <w:t>22</w:t>
        </w:r>
        <w:r w:rsidR="006341DB">
          <w:rPr>
            <w:noProof/>
            <w:webHidden/>
          </w:rPr>
          <w:fldChar w:fldCharType="end"/>
        </w:r>
      </w:hyperlink>
    </w:p>
    <w:p w14:paraId="0EB6557D" w14:textId="04E255FB" w:rsidR="006341DB" w:rsidRDefault="00000000" w:rsidP="006341DB">
      <w:pPr>
        <w:pStyle w:val="TOC2"/>
        <w:rPr>
          <w:rFonts w:asciiTheme="minorHAnsi" w:eastAsiaTheme="minorEastAsia" w:hAnsiTheme="minorHAnsi" w:cstheme="minorBidi"/>
          <w:noProof/>
          <w:kern w:val="2"/>
          <w14:ligatures w14:val="standardContextual"/>
        </w:rPr>
      </w:pPr>
      <w:hyperlink w:anchor="_Toc181339807" w:history="1">
        <w:r w:rsidR="006341DB" w:rsidRPr="00DB0D58">
          <w:rPr>
            <w:rStyle w:val="Hyperlink"/>
            <w:noProof/>
          </w:rPr>
          <w:t>5.3</w:t>
        </w:r>
        <w:r w:rsidR="006341DB">
          <w:rPr>
            <w:rFonts w:asciiTheme="minorHAnsi" w:eastAsiaTheme="minorEastAsia" w:hAnsiTheme="minorHAnsi" w:cstheme="minorBidi"/>
            <w:noProof/>
            <w:kern w:val="2"/>
            <w14:ligatures w14:val="standardContextual"/>
          </w:rPr>
          <w:tab/>
        </w:r>
        <w:r w:rsidR="006341DB" w:rsidRPr="00DB0D58">
          <w:rPr>
            <w:rStyle w:val="Hyperlink"/>
            <w:noProof/>
          </w:rPr>
          <w:t>Respondent’s Past Performance</w:t>
        </w:r>
        <w:r w:rsidR="006341DB">
          <w:rPr>
            <w:noProof/>
            <w:webHidden/>
          </w:rPr>
          <w:tab/>
        </w:r>
        <w:r w:rsidR="006341DB">
          <w:rPr>
            <w:noProof/>
            <w:webHidden/>
          </w:rPr>
          <w:fldChar w:fldCharType="begin"/>
        </w:r>
        <w:r w:rsidR="006341DB">
          <w:rPr>
            <w:noProof/>
            <w:webHidden/>
          </w:rPr>
          <w:instrText xml:space="preserve"> PAGEREF _Toc181339807 \h </w:instrText>
        </w:r>
        <w:r w:rsidR="006341DB">
          <w:rPr>
            <w:noProof/>
            <w:webHidden/>
          </w:rPr>
        </w:r>
        <w:r w:rsidR="006341DB">
          <w:rPr>
            <w:noProof/>
            <w:webHidden/>
          </w:rPr>
          <w:fldChar w:fldCharType="separate"/>
        </w:r>
        <w:r w:rsidR="006341DB">
          <w:rPr>
            <w:noProof/>
            <w:webHidden/>
          </w:rPr>
          <w:t>22</w:t>
        </w:r>
        <w:r w:rsidR="006341DB">
          <w:rPr>
            <w:noProof/>
            <w:webHidden/>
          </w:rPr>
          <w:fldChar w:fldCharType="end"/>
        </w:r>
      </w:hyperlink>
    </w:p>
    <w:p w14:paraId="03FA45ED" w14:textId="70275FD8" w:rsidR="006341DB" w:rsidRDefault="00000000" w:rsidP="006341DB">
      <w:pPr>
        <w:pStyle w:val="TOC2"/>
        <w:rPr>
          <w:rFonts w:asciiTheme="minorHAnsi" w:eastAsiaTheme="minorEastAsia" w:hAnsiTheme="minorHAnsi" w:cstheme="minorBidi"/>
          <w:noProof/>
          <w:kern w:val="2"/>
          <w14:ligatures w14:val="standardContextual"/>
        </w:rPr>
      </w:pPr>
      <w:hyperlink w:anchor="_Toc181339808" w:history="1">
        <w:r w:rsidR="006341DB" w:rsidRPr="00DB0D58">
          <w:rPr>
            <w:rStyle w:val="Hyperlink"/>
            <w:noProof/>
          </w:rPr>
          <w:t>5.4</w:t>
        </w:r>
        <w:r w:rsidR="006341DB">
          <w:rPr>
            <w:rFonts w:asciiTheme="minorHAnsi" w:eastAsiaTheme="minorEastAsia" w:hAnsiTheme="minorHAnsi" w:cstheme="minorBidi"/>
            <w:noProof/>
            <w:kern w:val="2"/>
            <w14:ligatures w14:val="standardContextual"/>
          </w:rPr>
          <w:tab/>
        </w:r>
        <w:r w:rsidR="006341DB" w:rsidRPr="00DB0D58">
          <w:rPr>
            <w:rStyle w:val="Hyperlink"/>
            <w:noProof/>
          </w:rPr>
          <w:t>Protest Procedures</w:t>
        </w:r>
        <w:r w:rsidR="006341DB">
          <w:rPr>
            <w:noProof/>
            <w:webHidden/>
          </w:rPr>
          <w:tab/>
        </w:r>
        <w:r w:rsidR="006341DB">
          <w:rPr>
            <w:noProof/>
            <w:webHidden/>
          </w:rPr>
          <w:fldChar w:fldCharType="begin"/>
        </w:r>
        <w:r w:rsidR="006341DB">
          <w:rPr>
            <w:noProof/>
            <w:webHidden/>
          </w:rPr>
          <w:instrText xml:space="preserve"> PAGEREF _Toc181339808 \h </w:instrText>
        </w:r>
        <w:r w:rsidR="006341DB">
          <w:rPr>
            <w:noProof/>
            <w:webHidden/>
          </w:rPr>
        </w:r>
        <w:r w:rsidR="006341DB">
          <w:rPr>
            <w:noProof/>
            <w:webHidden/>
          </w:rPr>
          <w:fldChar w:fldCharType="separate"/>
        </w:r>
        <w:r w:rsidR="006341DB">
          <w:rPr>
            <w:noProof/>
            <w:webHidden/>
          </w:rPr>
          <w:t>23</w:t>
        </w:r>
        <w:r w:rsidR="006341DB">
          <w:rPr>
            <w:noProof/>
            <w:webHidden/>
          </w:rPr>
          <w:fldChar w:fldCharType="end"/>
        </w:r>
      </w:hyperlink>
    </w:p>
    <w:p w14:paraId="33593A57" w14:textId="5FCFAD05" w:rsidR="006341DB" w:rsidRDefault="00000000">
      <w:pPr>
        <w:pStyle w:val="TOC1"/>
        <w:rPr>
          <w:rFonts w:asciiTheme="minorHAnsi" w:eastAsiaTheme="minorEastAsia" w:hAnsiTheme="minorHAnsi" w:cstheme="minorBidi"/>
          <w:b w:val="0"/>
          <w:kern w:val="2"/>
          <w14:ligatures w14:val="standardContextual"/>
        </w:rPr>
      </w:pPr>
      <w:hyperlink w:anchor="_Toc181339809" w:history="1">
        <w:r w:rsidR="006341DB" w:rsidRPr="00DB0D58">
          <w:rPr>
            <w:rStyle w:val="Hyperlink"/>
          </w:rPr>
          <w:t>EXHIBIT A  SAMPLE CONTRACT</w:t>
        </w:r>
        <w:r w:rsidR="006341DB">
          <w:rPr>
            <w:webHidden/>
          </w:rPr>
          <w:tab/>
        </w:r>
        <w:r w:rsidR="006341DB">
          <w:rPr>
            <w:webHidden/>
          </w:rPr>
          <w:fldChar w:fldCharType="begin"/>
        </w:r>
        <w:r w:rsidR="006341DB">
          <w:rPr>
            <w:webHidden/>
          </w:rPr>
          <w:instrText xml:space="preserve"> PAGEREF _Toc181339809 \h </w:instrText>
        </w:r>
        <w:r w:rsidR="006341DB">
          <w:rPr>
            <w:webHidden/>
          </w:rPr>
        </w:r>
        <w:r w:rsidR="006341DB">
          <w:rPr>
            <w:webHidden/>
          </w:rPr>
          <w:fldChar w:fldCharType="separate"/>
        </w:r>
        <w:r w:rsidR="006341DB">
          <w:rPr>
            <w:webHidden/>
          </w:rPr>
          <w:t>24</w:t>
        </w:r>
        <w:r w:rsidR="006341DB">
          <w:rPr>
            <w:webHidden/>
          </w:rPr>
          <w:fldChar w:fldCharType="end"/>
        </w:r>
      </w:hyperlink>
    </w:p>
    <w:p w14:paraId="011FD9A6" w14:textId="7412CB92" w:rsidR="006341DB" w:rsidRDefault="00000000" w:rsidP="006341DB">
      <w:pPr>
        <w:pStyle w:val="TOC2"/>
        <w:rPr>
          <w:rFonts w:asciiTheme="minorHAnsi" w:eastAsiaTheme="minorEastAsia" w:hAnsiTheme="minorHAnsi" w:cstheme="minorBidi"/>
          <w:noProof/>
          <w:kern w:val="2"/>
          <w14:ligatures w14:val="standardContextual"/>
        </w:rPr>
      </w:pPr>
      <w:hyperlink w:anchor="_Toc181339810" w:history="1">
        <w:r w:rsidR="006341DB" w:rsidRPr="00DB0D58">
          <w:rPr>
            <w:rStyle w:val="Hyperlink"/>
            <w:noProof/>
          </w:rPr>
          <w:t>I. Recitals</w:t>
        </w:r>
        <w:r w:rsidR="006341DB">
          <w:rPr>
            <w:noProof/>
            <w:webHidden/>
          </w:rPr>
          <w:tab/>
        </w:r>
        <w:r w:rsidR="006341DB">
          <w:rPr>
            <w:noProof/>
            <w:webHidden/>
          </w:rPr>
          <w:fldChar w:fldCharType="begin"/>
        </w:r>
        <w:r w:rsidR="006341DB">
          <w:rPr>
            <w:noProof/>
            <w:webHidden/>
          </w:rPr>
          <w:instrText xml:space="preserve"> PAGEREF _Toc181339810 \h </w:instrText>
        </w:r>
        <w:r w:rsidR="006341DB">
          <w:rPr>
            <w:noProof/>
            <w:webHidden/>
          </w:rPr>
        </w:r>
        <w:r w:rsidR="006341DB">
          <w:rPr>
            <w:noProof/>
            <w:webHidden/>
          </w:rPr>
          <w:fldChar w:fldCharType="separate"/>
        </w:r>
        <w:r w:rsidR="006341DB">
          <w:rPr>
            <w:noProof/>
            <w:webHidden/>
          </w:rPr>
          <w:t>24</w:t>
        </w:r>
        <w:r w:rsidR="006341DB">
          <w:rPr>
            <w:noProof/>
            <w:webHidden/>
          </w:rPr>
          <w:fldChar w:fldCharType="end"/>
        </w:r>
      </w:hyperlink>
    </w:p>
    <w:p w14:paraId="3DED7811" w14:textId="07786228" w:rsidR="006341DB" w:rsidRDefault="00000000" w:rsidP="006341DB">
      <w:pPr>
        <w:pStyle w:val="TOC2"/>
        <w:rPr>
          <w:rFonts w:asciiTheme="minorHAnsi" w:eastAsiaTheme="minorEastAsia" w:hAnsiTheme="minorHAnsi" w:cstheme="minorBidi"/>
          <w:noProof/>
          <w:kern w:val="2"/>
          <w14:ligatures w14:val="standardContextual"/>
        </w:rPr>
      </w:pPr>
      <w:hyperlink w:anchor="_Toc181339811" w:history="1">
        <w:r w:rsidR="006341DB" w:rsidRPr="00DB0D58">
          <w:rPr>
            <w:rStyle w:val="Hyperlink"/>
            <w:noProof/>
          </w:rPr>
          <w:t>II. Authority</w:t>
        </w:r>
        <w:r w:rsidR="006341DB">
          <w:rPr>
            <w:noProof/>
            <w:webHidden/>
          </w:rPr>
          <w:tab/>
        </w:r>
        <w:r w:rsidR="006341DB">
          <w:rPr>
            <w:noProof/>
            <w:webHidden/>
          </w:rPr>
          <w:fldChar w:fldCharType="begin"/>
        </w:r>
        <w:r w:rsidR="006341DB">
          <w:rPr>
            <w:noProof/>
            <w:webHidden/>
          </w:rPr>
          <w:instrText xml:space="preserve"> PAGEREF _Toc181339811 \h </w:instrText>
        </w:r>
        <w:r w:rsidR="006341DB">
          <w:rPr>
            <w:noProof/>
            <w:webHidden/>
          </w:rPr>
        </w:r>
        <w:r w:rsidR="006341DB">
          <w:rPr>
            <w:noProof/>
            <w:webHidden/>
          </w:rPr>
          <w:fldChar w:fldCharType="separate"/>
        </w:r>
        <w:r w:rsidR="006341DB">
          <w:rPr>
            <w:noProof/>
            <w:webHidden/>
          </w:rPr>
          <w:t>24</w:t>
        </w:r>
        <w:r w:rsidR="006341DB">
          <w:rPr>
            <w:noProof/>
            <w:webHidden/>
          </w:rPr>
          <w:fldChar w:fldCharType="end"/>
        </w:r>
      </w:hyperlink>
    </w:p>
    <w:p w14:paraId="5A23F7F2" w14:textId="26E059B9" w:rsidR="006341DB" w:rsidRDefault="00000000" w:rsidP="006341DB">
      <w:pPr>
        <w:pStyle w:val="TOC2"/>
        <w:rPr>
          <w:rFonts w:asciiTheme="minorHAnsi" w:eastAsiaTheme="minorEastAsia" w:hAnsiTheme="minorHAnsi" w:cstheme="minorBidi"/>
          <w:noProof/>
          <w:kern w:val="2"/>
          <w14:ligatures w14:val="standardContextual"/>
        </w:rPr>
      </w:pPr>
      <w:hyperlink w:anchor="_Toc181339812" w:history="1">
        <w:r w:rsidR="006341DB" w:rsidRPr="00DB0D58">
          <w:rPr>
            <w:rStyle w:val="Hyperlink"/>
            <w:noProof/>
          </w:rPr>
          <w:t>III. Services</w:t>
        </w:r>
        <w:r w:rsidR="006341DB">
          <w:rPr>
            <w:noProof/>
            <w:webHidden/>
          </w:rPr>
          <w:tab/>
        </w:r>
        <w:r w:rsidR="006341DB">
          <w:rPr>
            <w:noProof/>
            <w:webHidden/>
          </w:rPr>
          <w:fldChar w:fldCharType="begin"/>
        </w:r>
        <w:r w:rsidR="006341DB">
          <w:rPr>
            <w:noProof/>
            <w:webHidden/>
          </w:rPr>
          <w:instrText xml:space="preserve"> PAGEREF _Toc181339812 \h </w:instrText>
        </w:r>
        <w:r w:rsidR="006341DB">
          <w:rPr>
            <w:noProof/>
            <w:webHidden/>
          </w:rPr>
        </w:r>
        <w:r w:rsidR="006341DB">
          <w:rPr>
            <w:noProof/>
            <w:webHidden/>
          </w:rPr>
          <w:fldChar w:fldCharType="separate"/>
        </w:r>
        <w:r w:rsidR="006341DB">
          <w:rPr>
            <w:noProof/>
            <w:webHidden/>
          </w:rPr>
          <w:t>24</w:t>
        </w:r>
        <w:r w:rsidR="006341DB">
          <w:rPr>
            <w:noProof/>
            <w:webHidden/>
          </w:rPr>
          <w:fldChar w:fldCharType="end"/>
        </w:r>
      </w:hyperlink>
    </w:p>
    <w:p w14:paraId="30EBE711" w14:textId="6D047FA3" w:rsidR="006341DB" w:rsidRDefault="00000000" w:rsidP="006341DB">
      <w:pPr>
        <w:pStyle w:val="TOC2"/>
        <w:rPr>
          <w:rFonts w:asciiTheme="minorHAnsi" w:eastAsiaTheme="minorEastAsia" w:hAnsiTheme="minorHAnsi" w:cstheme="minorBidi"/>
          <w:noProof/>
          <w:kern w:val="2"/>
          <w14:ligatures w14:val="standardContextual"/>
        </w:rPr>
      </w:pPr>
      <w:hyperlink w:anchor="_Toc181339813" w:history="1">
        <w:r w:rsidR="006341DB" w:rsidRPr="00DB0D58">
          <w:rPr>
            <w:rStyle w:val="Hyperlink"/>
            <w:noProof/>
          </w:rPr>
          <w:t>IV. Personnel</w:t>
        </w:r>
        <w:r w:rsidR="006341DB">
          <w:rPr>
            <w:noProof/>
            <w:webHidden/>
          </w:rPr>
          <w:tab/>
        </w:r>
        <w:r w:rsidR="006341DB">
          <w:rPr>
            <w:noProof/>
            <w:webHidden/>
          </w:rPr>
          <w:fldChar w:fldCharType="begin"/>
        </w:r>
        <w:r w:rsidR="006341DB">
          <w:rPr>
            <w:noProof/>
            <w:webHidden/>
          </w:rPr>
          <w:instrText xml:space="preserve"> PAGEREF _Toc181339813 \h </w:instrText>
        </w:r>
        <w:r w:rsidR="006341DB">
          <w:rPr>
            <w:noProof/>
            <w:webHidden/>
          </w:rPr>
        </w:r>
        <w:r w:rsidR="006341DB">
          <w:rPr>
            <w:noProof/>
            <w:webHidden/>
          </w:rPr>
          <w:fldChar w:fldCharType="separate"/>
        </w:r>
        <w:r w:rsidR="006341DB">
          <w:rPr>
            <w:noProof/>
            <w:webHidden/>
          </w:rPr>
          <w:t>25</w:t>
        </w:r>
        <w:r w:rsidR="006341DB">
          <w:rPr>
            <w:noProof/>
            <w:webHidden/>
          </w:rPr>
          <w:fldChar w:fldCharType="end"/>
        </w:r>
      </w:hyperlink>
    </w:p>
    <w:p w14:paraId="650C3D15" w14:textId="28554D7F" w:rsidR="006341DB" w:rsidRDefault="00000000" w:rsidP="006341DB">
      <w:pPr>
        <w:pStyle w:val="TOC2"/>
        <w:rPr>
          <w:rFonts w:asciiTheme="minorHAnsi" w:eastAsiaTheme="minorEastAsia" w:hAnsiTheme="minorHAnsi" w:cstheme="minorBidi"/>
          <w:noProof/>
          <w:kern w:val="2"/>
          <w14:ligatures w14:val="standardContextual"/>
        </w:rPr>
      </w:pPr>
      <w:hyperlink w:anchor="_Toc181339814" w:history="1">
        <w:r w:rsidR="006341DB" w:rsidRPr="00DB0D58">
          <w:rPr>
            <w:rStyle w:val="Hyperlink"/>
            <w:noProof/>
          </w:rPr>
          <w:t>V. Funding; Legislative Action</w:t>
        </w:r>
        <w:r w:rsidR="006341DB">
          <w:rPr>
            <w:noProof/>
            <w:webHidden/>
          </w:rPr>
          <w:tab/>
        </w:r>
        <w:r w:rsidR="006341DB">
          <w:rPr>
            <w:noProof/>
            <w:webHidden/>
          </w:rPr>
          <w:fldChar w:fldCharType="begin"/>
        </w:r>
        <w:r w:rsidR="006341DB">
          <w:rPr>
            <w:noProof/>
            <w:webHidden/>
          </w:rPr>
          <w:instrText xml:space="preserve"> PAGEREF _Toc181339814 \h </w:instrText>
        </w:r>
        <w:r w:rsidR="006341DB">
          <w:rPr>
            <w:noProof/>
            <w:webHidden/>
          </w:rPr>
        </w:r>
        <w:r w:rsidR="006341DB">
          <w:rPr>
            <w:noProof/>
            <w:webHidden/>
          </w:rPr>
          <w:fldChar w:fldCharType="separate"/>
        </w:r>
        <w:r w:rsidR="006341DB">
          <w:rPr>
            <w:noProof/>
            <w:webHidden/>
          </w:rPr>
          <w:t>25</w:t>
        </w:r>
        <w:r w:rsidR="006341DB">
          <w:rPr>
            <w:noProof/>
            <w:webHidden/>
          </w:rPr>
          <w:fldChar w:fldCharType="end"/>
        </w:r>
      </w:hyperlink>
    </w:p>
    <w:p w14:paraId="21903A87" w14:textId="66B0FCE1" w:rsidR="006341DB" w:rsidRDefault="00000000" w:rsidP="006341DB">
      <w:pPr>
        <w:pStyle w:val="TOC2"/>
        <w:rPr>
          <w:rFonts w:asciiTheme="minorHAnsi" w:eastAsiaTheme="minorEastAsia" w:hAnsiTheme="minorHAnsi" w:cstheme="minorBidi"/>
          <w:noProof/>
          <w:kern w:val="2"/>
          <w14:ligatures w14:val="standardContextual"/>
        </w:rPr>
      </w:pPr>
      <w:hyperlink w:anchor="_Toc181339815" w:history="1">
        <w:r w:rsidR="006341DB" w:rsidRPr="00DB0D58">
          <w:rPr>
            <w:rStyle w:val="Hyperlink"/>
            <w:noProof/>
          </w:rPr>
          <w:t>VI. Evaluation</w:t>
        </w:r>
        <w:r w:rsidR="006341DB">
          <w:rPr>
            <w:noProof/>
            <w:webHidden/>
          </w:rPr>
          <w:tab/>
        </w:r>
        <w:r w:rsidR="006341DB">
          <w:rPr>
            <w:noProof/>
            <w:webHidden/>
          </w:rPr>
          <w:fldChar w:fldCharType="begin"/>
        </w:r>
        <w:r w:rsidR="006341DB">
          <w:rPr>
            <w:noProof/>
            <w:webHidden/>
          </w:rPr>
          <w:instrText xml:space="preserve"> PAGEREF _Toc181339815 \h </w:instrText>
        </w:r>
        <w:r w:rsidR="006341DB">
          <w:rPr>
            <w:noProof/>
            <w:webHidden/>
          </w:rPr>
        </w:r>
        <w:r w:rsidR="006341DB">
          <w:rPr>
            <w:noProof/>
            <w:webHidden/>
          </w:rPr>
          <w:fldChar w:fldCharType="separate"/>
        </w:r>
        <w:r w:rsidR="006341DB">
          <w:rPr>
            <w:noProof/>
            <w:webHidden/>
          </w:rPr>
          <w:t>25</w:t>
        </w:r>
        <w:r w:rsidR="006341DB">
          <w:rPr>
            <w:noProof/>
            <w:webHidden/>
          </w:rPr>
          <w:fldChar w:fldCharType="end"/>
        </w:r>
      </w:hyperlink>
    </w:p>
    <w:p w14:paraId="35221619" w14:textId="180F63A2" w:rsidR="006341DB" w:rsidRDefault="00000000" w:rsidP="006341DB">
      <w:pPr>
        <w:pStyle w:val="TOC2"/>
        <w:rPr>
          <w:rFonts w:asciiTheme="minorHAnsi" w:eastAsiaTheme="minorEastAsia" w:hAnsiTheme="minorHAnsi" w:cstheme="minorBidi"/>
          <w:noProof/>
          <w:kern w:val="2"/>
          <w14:ligatures w14:val="standardContextual"/>
        </w:rPr>
      </w:pPr>
      <w:hyperlink w:anchor="_Toc181339816" w:history="1">
        <w:r w:rsidR="006341DB" w:rsidRPr="00DB0D58">
          <w:rPr>
            <w:rStyle w:val="Hyperlink"/>
            <w:noProof/>
          </w:rPr>
          <w:t>VII. Payments</w:t>
        </w:r>
        <w:r w:rsidR="006341DB">
          <w:rPr>
            <w:noProof/>
            <w:webHidden/>
          </w:rPr>
          <w:tab/>
        </w:r>
        <w:r w:rsidR="006341DB">
          <w:rPr>
            <w:noProof/>
            <w:webHidden/>
          </w:rPr>
          <w:fldChar w:fldCharType="begin"/>
        </w:r>
        <w:r w:rsidR="006341DB">
          <w:rPr>
            <w:noProof/>
            <w:webHidden/>
          </w:rPr>
          <w:instrText xml:space="preserve"> PAGEREF _Toc181339816 \h </w:instrText>
        </w:r>
        <w:r w:rsidR="006341DB">
          <w:rPr>
            <w:noProof/>
            <w:webHidden/>
          </w:rPr>
        </w:r>
        <w:r w:rsidR="006341DB">
          <w:rPr>
            <w:noProof/>
            <w:webHidden/>
          </w:rPr>
          <w:fldChar w:fldCharType="separate"/>
        </w:r>
        <w:r w:rsidR="006341DB">
          <w:rPr>
            <w:noProof/>
            <w:webHidden/>
          </w:rPr>
          <w:t>25</w:t>
        </w:r>
        <w:r w:rsidR="006341DB">
          <w:rPr>
            <w:noProof/>
            <w:webHidden/>
          </w:rPr>
          <w:fldChar w:fldCharType="end"/>
        </w:r>
      </w:hyperlink>
    </w:p>
    <w:p w14:paraId="77B69ABD" w14:textId="63B4E686" w:rsidR="006341DB" w:rsidRDefault="00000000" w:rsidP="006341DB">
      <w:pPr>
        <w:pStyle w:val="TOC2"/>
        <w:rPr>
          <w:rFonts w:asciiTheme="minorHAnsi" w:eastAsiaTheme="minorEastAsia" w:hAnsiTheme="minorHAnsi" w:cstheme="minorBidi"/>
          <w:noProof/>
          <w:kern w:val="2"/>
          <w14:ligatures w14:val="standardContextual"/>
        </w:rPr>
      </w:pPr>
      <w:hyperlink w:anchor="_Toc181339817" w:history="1">
        <w:r w:rsidR="006341DB" w:rsidRPr="00DB0D58">
          <w:rPr>
            <w:rStyle w:val="Hyperlink"/>
            <w:noProof/>
          </w:rPr>
          <w:t>VIII. Contract Term and Termination</w:t>
        </w:r>
        <w:r w:rsidR="006341DB">
          <w:rPr>
            <w:noProof/>
            <w:webHidden/>
          </w:rPr>
          <w:tab/>
        </w:r>
        <w:r w:rsidR="006341DB">
          <w:rPr>
            <w:noProof/>
            <w:webHidden/>
          </w:rPr>
          <w:fldChar w:fldCharType="begin"/>
        </w:r>
        <w:r w:rsidR="006341DB">
          <w:rPr>
            <w:noProof/>
            <w:webHidden/>
          </w:rPr>
          <w:instrText xml:space="preserve"> PAGEREF _Toc181339817 \h </w:instrText>
        </w:r>
        <w:r w:rsidR="006341DB">
          <w:rPr>
            <w:noProof/>
            <w:webHidden/>
          </w:rPr>
        </w:r>
        <w:r w:rsidR="006341DB">
          <w:rPr>
            <w:noProof/>
            <w:webHidden/>
          </w:rPr>
          <w:fldChar w:fldCharType="separate"/>
        </w:r>
        <w:r w:rsidR="006341DB">
          <w:rPr>
            <w:noProof/>
            <w:webHidden/>
          </w:rPr>
          <w:t>26</w:t>
        </w:r>
        <w:r w:rsidR="006341DB">
          <w:rPr>
            <w:noProof/>
            <w:webHidden/>
          </w:rPr>
          <w:fldChar w:fldCharType="end"/>
        </w:r>
      </w:hyperlink>
    </w:p>
    <w:p w14:paraId="335B46D0" w14:textId="33841AB3" w:rsidR="006341DB" w:rsidRDefault="00000000" w:rsidP="006341DB">
      <w:pPr>
        <w:pStyle w:val="TOC2"/>
        <w:rPr>
          <w:rFonts w:asciiTheme="minorHAnsi" w:eastAsiaTheme="minorEastAsia" w:hAnsiTheme="minorHAnsi" w:cstheme="minorBidi"/>
          <w:noProof/>
          <w:kern w:val="2"/>
          <w14:ligatures w14:val="standardContextual"/>
        </w:rPr>
      </w:pPr>
      <w:hyperlink w:anchor="_Toc181339818" w:history="1">
        <w:r w:rsidR="006341DB" w:rsidRPr="00DB0D58">
          <w:rPr>
            <w:rStyle w:val="Hyperlink"/>
            <w:noProof/>
          </w:rPr>
          <w:t>IX. Confidentiality and Open Records</w:t>
        </w:r>
        <w:r w:rsidR="006341DB">
          <w:rPr>
            <w:noProof/>
            <w:webHidden/>
          </w:rPr>
          <w:tab/>
        </w:r>
        <w:r w:rsidR="006341DB">
          <w:rPr>
            <w:noProof/>
            <w:webHidden/>
          </w:rPr>
          <w:fldChar w:fldCharType="begin"/>
        </w:r>
        <w:r w:rsidR="006341DB">
          <w:rPr>
            <w:noProof/>
            <w:webHidden/>
          </w:rPr>
          <w:instrText xml:space="preserve"> PAGEREF _Toc181339818 \h </w:instrText>
        </w:r>
        <w:r w:rsidR="006341DB">
          <w:rPr>
            <w:noProof/>
            <w:webHidden/>
          </w:rPr>
        </w:r>
        <w:r w:rsidR="006341DB">
          <w:rPr>
            <w:noProof/>
            <w:webHidden/>
          </w:rPr>
          <w:fldChar w:fldCharType="separate"/>
        </w:r>
        <w:r w:rsidR="006341DB">
          <w:rPr>
            <w:noProof/>
            <w:webHidden/>
          </w:rPr>
          <w:t>28</w:t>
        </w:r>
        <w:r w:rsidR="006341DB">
          <w:rPr>
            <w:noProof/>
            <w:webHidden/>
          </w:rPr>
          <w:fldChar w:fldCharType="end"/>
        </w:r>
      </w:hyperlink>
    </w:p>
    <w:p w14:paraId="4FB860AB" w14:textId="4B42FC12" w:rsidR="006341DB" w:rsidRDefault="00000000" w:rsidP="006341DB">
      <w:pPr>
        <w:pStyle w:val="TOC2"/>
        <w:rPr>
          <w:rFonts w:asciiTheme="minorHAnsi" w:eastAsiaTheme="minorEastAsia" w:hAnsiTheme="minorHAnsi" w:cstheme="minorBidi"/>
          <w:noProof/>
          <w:kern w:val="2"/>
          <w14:ligatures w14:val="standardContextual"/>
        </w:rPr>
      </w:pPr>
      <w:hyperlink w:anchor="_Toc181339819" w:history="1">
        <w:r w:rsidR="006341DB" w:rsidRPr="00DB0D58">
          <w:rPr>
            <w:rStyle w:val="Hyperlink"/>
            <w:noProof/>
          </w:rPr>
          <w:t>X. Insurance and Surety Bond</w:t>
        </w:r>
        <w:r w:rsidR="006341DB">
          <w:rPr>
            <w:noProof/>
            <w:webHidden/>
          </w:rPr>
          <w:tab/>
        </w:r>
        <w:r w:rsidR="006341DB">
          <w:rPr>
            <w:noProof/>
            <w:webHidden/>
          </w:rPr>
          <w:fldChar w:fldCharType="begin"/>
        </w:r>
        <w:r w:rsidR="006341DB">
          <w:rPr>
            <w:noProof/>
            <w:webHidden/>
          </w:rPr>
          <w:instrText xml:space="preserve"> PAGEREF _Toc181339819 \h </w:instrText>
        </w:r>
        <w:r w:rsidR="006341DB">
          <w:rPr>
            <w:noProof/>
            <w:webHidden/>
          </w:rPr>
        </w:r>
        <w:r w:rsidR="006341DB">
          <w:rPr>
            <w:noProof/>
            <w:webHidden/>
          </w:rPr>
          <w:fldChar w:fldCharType="separate"/>
        </w:r>
        <w:r w:rsidR="006341DB">
          <w:rPr>
            <w:noProof/>
            <w:webHidden/>
          </w:rPr>
          <w:t>28</w:t>
        </w:r>
        <w:r w:rsidR="006341DB">
          <w:rPr>
            <w:noProof/>
            <w:webHidden/>
          </w:rPr>
          <w:fldChar w:fldCharType="end"/>
        </w:r>
      </w:hyperlink>
    </w:p>
    <w:p w14:paraId="6F61686B" w14:textId="1A8ED186" w:rsidR="006341DB" w:rsidRDefault="00000000" w:rsidP="006341DB">
      <w:pPr>
        <w:pStyle w:val="TOC2"/>
        <w:rPr>
          <w:rFonts w:asciiTheme="minorHAnsi" w:eastAsiaTheme="minorEastAsia" w:hAnsiTheme="minorHAnsi" w:cstheme="minorBidi"/>
          <w:noProof/>
          <w:kern w:val="2"/>
          <w14:ligatures w14:val="standardContextual"/>
        </w:rPr>
      </w:pPr>
      <w:hyperlink w:anchor="_Toc181339820" w:history="1">
        <w:r w:rsidR="006341DB" w:rsidRPr="00DB0D58">
          <w:rPr>
            <w:rStyle w:val="Hyperlink"/>
            <w:noProof/>
          </w:rPr>
          <w:t>XI. Indemnification</w:t>
        </w:r>
        <w:r w:rsidR="006341DB">
          <w:rPr>
            <w:noProof/>
            <w:webHidden/>
          </w:rPr>
          <w:tab/>
        </w:r>
        <w:r w:rsidR="006341DB">
          <w:rPr>
            <w:noProof/>
            <w:webHidden/>
          </w:rPr>
          <w:fldChar w:fldCharType="begin"/>
        </w:r>
        <w:r w:rsidR="006341DB">
          <w:rPr>
            <w:noProof/>
            <w:webHidden/>
          </w:rPr>
          <w:instrText xml:space="preserve"> PAGEREF _Toc181339820 \h </w:instrText>
        </w:r>
        <w:r w:rsidR="006341DB">
          <w:rPr>
            <w:noProof/>
            <w:webHidden/>
          </w:rPr>
        </w:r>
        <w:r w:rsidR="006341DB">
          <w:rPr>
            <w:noProof/>
            <w:webHidden/>
          </w:rPr>
          <w:fldChar w:fldCharType="separate"/>
        </w:r>
        <w:r w:rsidR="006341DB">
          <w:rPr>
            <w:noProof/>
            <w:webHidden/>
          </w:rPr>
          <w:t>29</w:t>
        </w:r>
        <w:r w:rsidR="006341DB">
          <w:rPr>
            <w:noProof/>
            <w:webHidden/>
          </w:rPr>
          <w:fldChar w:fldCharType="end"/>
        </w:r>
      </w:hyperlink>
    </w:p>
    <w:p w14:paraId="06EFCB15" w14:textId="1440C5CE" w:rsidR="006341DB" w:rsidRDefault="00000000" w:rsidP="006341DB">
      <w:pPr>
        <w:pStyle w:val="TOC2"/>
        <w:rPr>
          <w:rFonts w:asciiTheme="minorHAnsi" w:eastAsiaTheme="minorEastAsia" w:hAnsiTheme="minorHAnsi" w:cstheme="minorBidi"/>
          <w:noProof/>
          <w:kern w:val="2"/>
          <w14:ligatures w14:val="standardContextual"/>
        </w:rPr>
      </w:pPr>
      <w:hyperlink w:anchor="_Toc181339821" w:history="1">
        <w:r w:rsidR="006341DB" w:rsidRPr="00DB0D58">
          <w:rPr>
            <w:rStyle w:val="Hyperlink"/>
            <w:noProof/>
          </w:rPr>
          <w:t>XII. Dispute Resolution</w:t>
        </w:r>
        <w:r w:rsidR="006341DB">
          <w:rPr>
            <w:noProof/>
            <w:webHidden/>
          </w:rPr>
          <w:tab/>
        </w:r>
        <w:r w:rsidR="006341DB">
          <w:rPr>
            <w:noProof/>
            <w:webHidden/>
          </w:rPr>
          <w:fldChar w:fldCharType="begin"/>
        </w:r>
        <w:r w:rsidR="006341DB">
          <w:rPr>
            <w:noProof/>
            <w:webHidden/>
          </w:rPr>
          <w:instrText xml:space="preserve"> PAGEREF _Toc181339821 \h </w:instrText>
        </w:r>
        <w:r w:rsidR="006341DB">
          <w:rPr>
            <w:noProof/>
            <w:webHidden/>
          </w:rPr>
        </w:r>
        <w:r w:rsidR="006341DB">
          <w:rPr>
            <w:noProof/>
            <w:webHidden/>
          </w:rPr>
          <w:fldChar w:fldCharType="separate"/>
        </w:r>
        <w:r w:rsidR="006341DB">
          <w:rPr>
            <w:noProof/>
            <w:webHidden/>
          </w:rPr>
          <w:t>30</w:t>
        </w:r>
        <w:r w:rsidR="006341DB">
          <w:rPr>
            <w:noProof/>
            <w:webHidden/>
          </w:rPr>
          <w:fldChar w:fldCharType="end"/>
        </w:r>
      </w:hyperlink>
    </w:p>
    <w:p w14:paraId="384EA1FF" w14:textId="2E43372F" w:rsidR="006341DB" w:rsidRDefault="00000000" w:rsidP="006341DB">
      <w:pPr>
        <w:pStyle w:val="TOC2"/>
        <w:rPr>
          <w:rFonts w:asciiTheme="minorHAnsi" w:eastAsiaTheme="minorEastAsia" w:hAnsiTheme="minorHAnsi" w:cstheme="minorBidi"/>
          <w:noProof/>
          <w:kern w:val="2"/>
          <w14:ligatures w14:val="standardContextual"/>
        </w:rPr>
      </w:pPr>
      <w:hyperlink w:anchor="_Toc181339822" w:history="1">
        <w:r w:rsidR="006341DB" w:rsidRPr="00DB0D58">
          <w:rPr>
            <w:rStyle w:val="Hyperlink"/>
            <w:noProof/>
          </w:rPr>
          <w:t>XIII. Property Rights</w:t>
        </w:r>
        <w:r w:rsidR="006341DB">
          <w:rPr>
            <w:noProof/>
            <w:webHidden/>
          </w:rPr>
          <w:tab/>
        </w:r>
        <w:r w:rsidR="006341DB">
          <w:rPr>
            <w:noProof/>
            <w:webHidden/>
          </w:rPr>
          <w:fldChar w:fldCharType="begin"/>
        </w:r>
        <w:r w:rsidR="006341DB">
          <w:rPr>
            <w:noProof/>
            <w:webHidden/>
          </w:rPr>
          <w:instrText xml:space="preserve"> PAGEREF _Toc181339822 \h </w:instrText>
        </w:r>
        <w:r w:rsidR="006341DB">
          <w:rPr>
            <w:noProof/>
            <w:webHidden/>
          </w:rPr>
        </w:r>
        <w:r w:rsidR="006341DB">
          <w:rPr>
            <w:noProof/>
            <w:webHidden/>
          </w:rPr>
          <w:fldChar w:fldCharType="separate"/>
        </w:r>
        <w:r w:rsidR="006341DB">
          <w:rPr>
            <w:noProof/>
            <w:webHidden/>
          </w:rPr>
          <w:t>30</w:t>
        </w:r>
        <w:r w:rsidR="006341DB">
          <w:rPr>
            <w:noProof/>
            <w:webHidden/>
          </w:rPr>
          <w:fldChar w:fldCharType="end"/>
        </w:r>
      </w:hyperlink>
    </w:p>
    <w:p w14:paraId="3BA98469" w14:textId="3AEC0AFA" w:rsidR="006341DB" w:rsidRDefault="00000000" w:rsidP="006341DB">
      <w:pPr>
        <w:pStyle w:val="TOC2"/>
        <w:rPr>
          <w:rFonts w:asciiTheme="minorHAnsi" w:eastAsiaTheme="minorEastAsia" w:hAnsiTheme="minorHAnsi" w:cstheme="minorBidi"/>
          <w:noProof/>
          <w:kern w:val="2"/>
          <w14:ligatures w14:val="standardContextual"/>
        </w:rPr>
      </w:pPr>
      <w:hyperlink w:anchor="_Toc181339823" w:history="1">
        <w:r w:rsidR="006341DB" w:rsidRPr="00DB0D58">
          <w:rPr>
            <w:rStyle w:val="Hyperlink"/>
            <w:noProof/>
          </w:rPr>
          <w:t>XIV. General Provisions</w:t>
        </w:r>
        <w:r w:rsidR="006341DB">
          <w:rPr>
            <w:noProof/>
            <w:webHidden/>
          </w:rPr>
          <w:tab/>
        </w:r>
        <w:r w:rsidR="006341DB">
          <w:rPr>
            <w:noProof/>
            <w:webHidden/>
          </w:rPr>
          <w:fldChar w:fldCharType="begin"/>
        </w:r>
        <w:r w:rsidR="006341DB">
          <w:rPr>
            <w:noProof/>
            <w:webHidden/>
          </w:rPr>
          <w:instrText xml:space="preserve"> PAGEREF _Toc181339823 \h </w:instrText>
        </w:r>
        <w:r w:rsidR="006341DB">
          <w:rPr>
            <w:noProof/>
            <w:webHidden/>
          </w:rPr>
        </w:r>
        <w:r w:rsidR="006341DB">
          <w:rPr>
            <w:noProof/>
            <w:webHidden/>
          </w:rPr>
          <w:fldChar w:fldCharType="separate"/>
        </w:r>
        <w:r w:rsidR="006341DB">
          <w:rPr>
            <w:noProof/>
            <w:webHidden/>
          </w:rPr>
          <w:t>31</w:t>
        </w:r>
        <w:r w:rsidR="006341DB">
          <w:rPr>
            <w:noProof/>
            <w:webHidden/>
          </w:rPr>
          <w:fldChar w:fldCharType="end"/>
        </w:r>
      </w:hyperlink>
    </w:p>
    <w:p w14:paraId="714982A3" w14:textId="09C55E65" w:rsidR="006341DB" w:rsidRDefault="00000000" w:rsidP="006341DB">
      <w:pPr>
        <w:pStyle w:val="TOC2"/>
        <w:rPr>
          <w:rFonts w:asciiTheme="minorHAnsi" w:eastAsiaTheme="minorEastAsia" w:hAnsiTheme="minorHAnsi" w:cstheme="minorBidi"/>
          <w:noProof/>
          <w:kern w:val="2"/>
          <w14:ligatures w14:val="standardContextual"/>
        </w:rPr>
      </w:pPr>
      <w:hyperlink w:anchor="_Toc181339824" w:history="1">
        <w:r w:rsidR="006341DB" w:rsidRPr="00DB0D58">
          <w:rPr>
            <w:rStyle w:val="Hyperlink"/>
            <w:noProof/>
          </w:rPr>
          <w:t>XV. Merger; Severability</w:t>
        </w:r>
        <w:r w:rsidR="006341DB">
          <w:rPr>
            <w:noProof/>
            <w:webHidden/>
          </w:rPr>
          <w:tab/>
        </w:r>
        <w:r w:rsidR="006341DB">
          <w:rPr>
            <w:noProof/>
            <w:webHidden/>
          </w:rPr>
          <w:fldChar w:fldCharType="begin"/>
        </w:r>
        <w:r w:rsidR="006341DB">
          <w:rPr>
            <w:noProof/>
            <w:webHidden/>
          </w:rPr>
          <w:instrText xml:space="preserve"> PAGEREF _Toc181339824 \h </w:instrText>
        </w:r>
        <w:r w:rsidR="006341DB">
          <w:rPr>
            <w:noProof/>
            <w:webHidden/>
          </w:rPr>
        </w:r>
        <w:r w:rsidR="006341DB">
          <w:rPr>
            <w:noProof/>
            <w:webHidden/>
          </w:rPr>
          <w:fldChar w:fldCharType="separate"/>
        </w:r>
        <w:r w:rsidR="006341DB">
          <w:rPr>
            <w:noProof/>
            <w:webHidden/>
          </w:rPr>
          <w:t>38</w:t>
        </w:r>
        <w:r w:rsidR="006341DB">
          <w:rPr>
            <w:noProof/>
            <w:webHidden/>
          </w:rPr>
          <w:fldChar w:fldCharType="end"/>
        </w:r>
      </w:hyperlink>
    </w:p>
    <w:p w14:paraId="2C25A6E5" w14:textId="6BC965AA" w:rsidR="006341DB" w:rsidRDefault="00000000" w:rsidP="006341DB">
      <w:pPr>
        <w:pStyle w:val="TOC2"/>
        <w:rPr>
          <w:rFonts w:asciiTheme="minorHAnsi" w:eastAsiaTheme="minorEastAsia" w:hAnsiTheme="minorHAnsi" w:cstheme="minorBidi"/>
          <w:noProof/>
          <w:kern w:val="2"/>
          <w14:ligatures w14:val="standardContextual"/>
        </w:rPr>
      </w:pPr>
      <w:hyperlink w:anchor="_Toc181339825" w:history="1">
        <w:r w:rsidR="006341DB" w:rsidRPr="00DB0D58">
          <w:rPr>
            <w:rStyle w:val="Hyperlink"/>
            <w:noProof/>
          </w:rPr>
          <w:t>XVI. Signatories</w:t>
        </w:r>
        <w:r w:rsidR="006341DB">
          <w:rPr>
            <w:noProof/>
            <w:webHidden/>
          </w:rPr>
          <w:tab/>
        </w:r>
        <w:r w:rsidR="006341DB">
          <w:rPr>
            <w:noProof/>
            <w:webHidden/>
          </w:rPr>
          <w:fldChar w:fldCharType="begin"/>
        </w:r>
        <w:r w:rsidR="006341DB">
          <w:rPr>
            <w:noProof/>
            <w:webHidden/>
          </w:rPr>
          <w:instrText xml:space="preserve"> PAGEREF _Toc181339825 \h </w:instrText>
        </w:r>
        <w:r w:rsidR="006341DB">
          <w:rPr>
            <w:noProof/>
            <w:webHidden/>
          </w:rPr>
        </w:r>
        <w:r w:rsidR="006341DB">
          <w:rPr>
            <w:noProof/>
            <w:webHidden/>
          </w:rPr>
          <w:fldChar w:fldCharType="separate"/>
        </w:r>
        <w:r w:rsidR="006341DB">
          <w:rPr>
            <w:noProof/>
            <w:webHidden/>
          </w:rPr>
          <w:t>38</w:t>
        </w:r>
        <w:r w:rsidR="006341DB">
          <w:rPr>
            <w:noProof/>
            <w:webHidden/>
          </w:rPr>
          <w:fldChar w:fldCharType="end"/>
        </w:r>
      </w:hyperlink>
    </w:p>
    <w:p w14:paraId="3B806673" w14:textId="1A6773BF" w:rsidR="006341DB" w:rsidRDefault="00000000" w:rsidP="006341DB">
      <w:pPr>
        <w:pStyle w:val="TOC2"/>
        <w:rPr>
          <w:rFonts w:asciiTheme="minorHAnsi" w:eastAsiaTheme="minorEastAsia" w:hAnsiTheme="minorHAnsi" w:cstheme="minorBidi"/>
          <w:noProof/>
          <w:kern w:val="2"/>
          <w14:ligatures w14:val="standardContextual"/>
        </w:rPr>
      </w:pPr>
      <w:hyperlink w:anchor="_Toc181339826" w:history="1">
        <w:r w:rsidR="006341DB" w:rsidRPr="00DB0D58">
          <w:rPr>
            <w:rStyle w:val="Hyperlink"/>
            <w:rFonts w:ascii="Times New Roman Bold" w:hAnsi="Times New Roman Bold"/>
            <w:caps/>
            <w:noProof/>
          </w:rPr>
          <w:t>ATTACHMENT A  TO THE SAMPLE CONTRACT</w:t>
        </w:r>
        <w:r w:rsidR="006341DB">
          <w:rPr>
            <w:noProof/>
            <w:webHidden/>
          </w:rPr>
          <w:tab/>
        </w:r>
        <w:r w:rsidR="006341DB">
          <w:rPr>
            <w:noProof/>
            <w:webHidden/>
          </w:rPr>
          <w:fldChar w:fldCharType="begin"/>
        </w:r>
        <w:r w:rsidR="006341DB">
          <w:rPr>
            <w:noProof/>
            <w:webHidden/>
          </w:rPr>
          <w:instrText xml:space="preserve"> PAGEREF _Toc181339826 \h </w:instrText>
        </w:r>
        <w:r w:rsidR="006341DB">
          <w:rPr>
            <w:noProof/>
            <w:webHidden/>
          </w:rPr>
        </w:r>
        <w:r w:rsidR="006341DB">
          <w:rPr>
            <w:noProof/>
            <w:webHidden/>
          </w:rPr>
          <w:fldChar w:fldCharType="separate"/>
        </w:r>
        <w:r w:rsidR="006341DB">
          <w:rPr>
            <w:noProof/>
            <w:webHidden/>
          </w:rPr>
          <w:t>39</w:t>
        </w:r>
        <w:r w:rsidR="006341DB">
          <w:rPr>
            <w:noProof/>
            <w:webHidden/>
          </w:rPr>
          <w:fldChar w:fldCharType="end"/>
        </w:r>
      </w:hyperlink>
    </w:p>
    <w:p w14:paraId="47E719A7" w14:textId="2692FD51" w:rsidR="006341DB" w:rsidRDefault="00000000" w:rsidP="006341DB">
      <w:pPr>
        <w:pStyle w:val="TOC2"/>
        <w:rPr>
          <w:rFonts w:asciiTheme="minorHAnsi" w:eastAsiaTheme="minorEastAsia" w:hAnsiTheme="minorHAnsi" w:cstheme="minorBidi"/>
          <w:noProof/>
          <w:kern w:val="2"/>
          <w14:ligatures w14:val="standardContextual"/>
        </w:rPr>
      </w:pPr>
      <w:hyperlink w:anchor="_Toc181339827" w:history="1">
        <w:r w:rsidR="006341DB" w:rsidRPr="00DB0D58">
          <w:rPr>
            <w:rStyle w:val="Hyperlink"/>
            <w:rFonts w:ascii="Times New Roman Bold" w:hAnsi="Times New Roman Bold"/>
            <w:caps/>
            <w:noProof/>
          </w:rPr>
          <w:t>ATTACHMENT B  TO THE SAMPLE CONTRACT</w:t>
        </w:r>
        <w:r w:rsidR="006341DB">
          <w:rPr>
            <w:noProof/>
            <w:webHidden/>
          </w:rPr>
          <w:tab/>
        </w:r>
        <w:r w:rsidR="006341DB">
          <w:rPr>
            <w:noProof/>
            <w:webHidden/>
          </w:rPr>
          <w:fldChar w:fldCharType="begin"/>
        </w:r>
        <w:r w:rsidR="006341DB">
          <w:rPr>
            <w:noProof/>
            <w:webHidden/>
          </w:rPr>
          <w:instrText xml:space="preserve"> PAGEREF _Toc181339827 \h </w:instrText>
        </w:r>
        <w:r w:rsidR="006341DB">
          <w:rPr>
            <w:noProof/>
            <w:webHidden/>
          </w:rPr>
        </w:r>
        <w:r w:rsidR="006341DB">
          <w:rPr>
            <w:noProof/>
            <w:webHidden/>
          </w:rPr>
          <w:fldChar w:fldCharType="separate"/>
        </w:r>
        <w:r w:rsidR="006341DB">
          <w:rPr>
            <w:noProof/>
            <w:webHidden/>
          </w:rPr>
          <w:t>40</w:t>
        </w:r>
        <w:r w:rsidR="006341DB">
          <w:rPr>
            <w:noProof/>
            <w:webHidden/>
          </w:rPr>
          <w:fldChar w:fldCharType="end"/>
        </w:r>
      </w:hyperlink>
    </w:p>
    <w:p w14:paraId="07CFE746" w14:textId="189B2BD1" w:rsidR="006341DB" w:rsidRDefault="00000000" w:rsidP="006341DB">
      <w:pPr>
        <w:pStyle w:val="TOC2"/>
        <w:rPr>
          <w:rFonts w:asciiTheme="minorHAnsi" w:eastAsiaTheme="minorEastAsia" w:hAnsiTheme="minorHAnsi" w:cstheme="minorBidi"/>
          <w:noProof/>
          <w:kern w:val="2"/>
          <w14:ligatures w14:val="standardContextual"/>
        </w:rPr>
      </w:pPr>
      <w:hyperlink w:anchor="_Toc181339828" w:history="1">
        <w:r w:rsidR="006341DB" w:rsidRPr="00DB0D58">
          <w:rPr>
            <w:rStyle w:val="Hyperlink"/>
            <w:rFonts w:ascii="Times New Roman Bold" w:hAnsi="Times New Roman Bold"/>
            <w:noProof/>
          </w:rPr>
          <w:t>ATTACHMENT C  TO THE SAMPLE CONTRACT</w:t>
        </w:r>
        <w:r w:rsidR="006341DB">
          <w:rPr>
            <w:noProof/>
            <w:webHidden/>
          </w:rPr>
          <w:tab/>
        </w:r>
        <w:r w:rsidR="006341DB">
          <w:rPr>
            <w:noProof/>
            <w:webHidden/>
          </w:rPr>
          <w:fldChar w:fldCharType="begin"/>
        </w:r>
        <w:r w:rsidR="006341DB">
          <w:rPr>
            <w:noProof/>
            <w:webHidden/>
          </w:rPr>
          <w:instrText xml:space="preserve"> PAGEREF _Toc181339828 \h </w:instrText>
        </w:r>
        <w:r w:rsidR="006341DB">
          <w:rPr>
            <w:noProof/>
            <w:webHidden/>
          </w:rPr>
        </w:r>
        <w:r w:rsidR="006341DB">
          <w:rPr>
            <w:noProof/>
            <w:webHidden/>
          </w:rPr>
          <w:fldChar w:fldCharType="separate"/>
        </w:r>
        <w:r w:rsidR="006341DB">
          <w:rPr>
            <w:noProof/>
            <w:webHidden/>
          </w:rPr>
          <w:t>41</w:t>
        </w:r>
        <w:r w:rsidR="006341DB">
          <w:rPr>
            <w:noProof/>
            <w:webHidden/>
          </w:rPr>
          <w:fldChar w:fldCharType="end"/>
        </w:r>
      </w:hyperlink>
    </w:p>
    <w:p w14:paraId="4DE82678" w14:textId="76D87CF5" w:rsidR="006341DB" w:rsidRDefault="00000000" w:rsidP="006341DB">
      <w:pPr>
        <w:pStyle w:val="TOC2"/>
        <w:rPr>
          <w:rFonts w:asciiTheme="minorHAnsi" w:eastAsiaTheme="minorEastAsia" w:hAnsiTheme="minorHAnsi" w:cstheme="minorBidi"/>
          <w:noProof/>
          <w:kern w:val="2"/>
          <w14:ligatures w14:val="standardContextual"/>
        </w:rPr>
      </w:pPr>
      <w:hyperlink w:anchor="_Toc181339829" w:history="1">
        <w:r w:rsidR="006341DB" w:rsidRPr="00DB0D58">
          <w:rPr>
            <w:rStyle w:val="Hyperlink"/>
            <w:rFonts w:ascii="Times New Roman Bold" w:hAnsi="Times New Roman Bold"/>
            <w:noProof/>
          </w:rPr>
          <w:t>ATTACHMENT D  TO THE SAMPLE CONTRACT</w:t>
        </w:r>
        <w:r w:rsidR="006341DB">
          <w:rPr>
            <w:noProof/>
            <w:webHidden/>
          </w:rPr>
          <w:tab/>
        </w:r>
        <w:r w:rsidR="006341DB">
          <w:rPr>
            <w:noProof/>
            <w:webHidden/>
          </w:rPr>
          <w:fldChar w:fldCharType="begin"/>
        </w:r>
        <w:r w:rsidR="006341DB">
          <w:rPr>
            <w:noProof/>
            <w:webHidden/>
          </w:rPr>
          <w:instrText xml:space="preserve"> PAGEREF _Toc181339829 \h </w:instrText>
        </w:r>
        <w:r w:rsidR="006341DB">
          <w:rPr>
            <w:noProof/>
            <w:webHidden/>
          </w:rPr>
        </w:r>
        <w:r w:rsidR="006341DB">
          <w:rPr>
            <w:noProof/>
            <w:webHidden/>
          </w:rPr>
          <w:fldChar w:fldCharType="separate"/>
        </w:r>
        <w:r w:rsidR="006341DB">
          <w:rPr>
            <w:noProof/>
            <w:webHidden/>
          </w:rPr>
          <w:t>42</w:t>
        </w:r>
        <w:r w:rsidR="006341DB">
          <w:rPr>
            <w:noProof/>
            <w:webHidden/>
          </w:rPr>
          <w:fldChar w:fldCharType="end"/>
        </w:r>
      </w:hyperlink>
    </w:p>
    <w:p w14:paraId="5E18B2B7" w14:textId="3D2C421A" w:rsidR="006341DB" w:rsidRDefault="00000000" w:rsidP="006341DB">
      <w:pPr>
        <w:pStyle w:val="TOC2"/>
        <w:rPr>
          <w:rFonts w:asciiTheme="minorHAnsi" w:eastAsiaTheme="minorEastAsia" w:hAnsiTheme="minorHAnsi" w:cstheme="minorBidi"/>
          <w:noProof/>
          <w:kern w:val="2"/>
          <w14:ligatures w14:val="standardContextual"/>
        </w:rPr>
      </w:pPr>
      <w:hyperlink w:anchor="_Toc181339830" w:history="1">
        <w:r w:rsidR="006341DB" w:rsidRPr="00DB0D58">
          <w:rPr>
            <w:rStyle w:val="Hyperlink"/>
            <w:rFonts w:ascii="Times New Roman Bold" w:hAnsi="Times New Roman Bold"/>
            <w:noProof/>
          </w:rPr>
          <w:t xml:space="preserve">ATTACHMENT E  </w:t>
        </w:r>
        <w:r w:rsidR="006341DB" w:rsidRPr="00DB0D58">
          <w:rPr>
            <w:rStyle w:val="Hyperlink"/>
            <w:rFonts w:ascii="Times New Roman Bold" w:hAnsi="Times New Roman Bold"/>
            <w:caps/>
            <w:noProof/>
          </w:rPr>
          <w:t>To the Sample Contract</w:t>
        </w:r>
        <w:r w:rsidR="006341DB">
          <w:rPr>
            <w:noProof/>
            <w:webHidden/>
          </w:rPr>
          <w:tab/>
        </w:r>
        <w:r w:rsidR="006341DB">
          <w:rPr>
            <w:noProof/>
            <w:webHidden/>
          </w:rPr>
          <w:fldChar w:fldCharType="begin"/>
        </w:r>
        <w:r w:rsidR="006341DB">
          <w:rPr>
            <w:noProof/>
            <w:webHidden/>
          </w:rPr>
          <w:instrText xml:space="preserve"> PAGEREF _Toc181339830 \h </w:instrText>
        </w:r>
        <w:r w:rsidR="006341DB">
          <w:rPr>
            <w:noProof/>
            <w:webHidden/>
          </w:rPr>
        </w:r>
        <w:r w:rsidR="006341DB">
          <w:rPr>
            <w:noProof/>
            <w:webHidden/>
          </w:rPr>
          <w:fldChar w:fldCharType="separate"/>
        </w:r>
        <w:r w:rsidR="006341DB">
          <w:rPr>
            <w:noProof/>
            <w:webHidden/>
          </w:rPr>
          <w:t>43</w:t>
        </w:r>
        <w:r w:rsidR="006341DB">
          <w:rPr>
            <w:noProof/>
            <w:webHidden/>
          </w:rPr>
          <w:fldChar w:fldCharType="end"/>
        </w:r>
      </w:hyperlink>
    </w:p>
    <w:p w14:paraId="748D109C" w14:textId="44654636" w:rsidR="006341DB" w:rsidRDefault="00000000" w:rsidP="006341DB">
      <w:pPr>
        <w:pStyle w:val="TOC2"/>
        <w:rPr>
          <w:rFonts w:asciiTheme="minorHAnsi" w:eastAsiaTheme="minorEastAsia" w:hAnsiTheme="minorHAnsi" w:cstheme="minorBidi"/>
          <w:noProof/>
          <w:kern w:val="2"/>
          <w14:ligatures w14:val="standardContextual"/>
        </w:rPr>
      </w:pPr>
      <w:hyperlink w:anchor="_Toc181339831" w:history="1">
        <w:r w:rsidR="006341DB" w:rsidRPr="00DB0D58">
          <w:rPr>
            <w:rStyle w:val="Hyperlink"/>
            <w:rFonts w:ascii="Times New Roman Bold" w:hAnsi="Times New Roman Bold"/>
            <w:noProof/>
          </w:rPr>
          <w:t>ATTACHMENT F  TO THE SAMPLE CONTRACT</w:t>
        </w:r>
        <w:r w:rsidR="006341DB">
          <w:rPr>
            <w:noProof/>
            <w:webHidden/>
          </w:rPr>
          <w:tab/>
        </w:r>
        <w:r w:rsidR="006341DB">
          <w:rPr>
            <w:noProof/>
            <w:webHidden/>
          </w:rPr>
          <w:fldChar w:fldCharType="begin"/>
        </w:r>
        <w:r w:rsidR="006341DB">
          <w:rPr>
            <w:noProof/>
            <w:webHidden/>
          </w:rPr>
          <w:instrText xml:space="preserve"> PAGEREF _Toc181339831 \h </w:instrText>
        </w:r>
        <w:r w:rsidR="006341DB">
          <w:rPr>
            <w:noProof/>
            <w:webHidden/>
          </w:rPr>
        </w:r>
        <w:r w:rsidR="006341DB">
          <w:rPr>
            <w:noProof/>
            <w:webHidden/>
          </w:rPr>
          <w:fldChar w:fldCharType="separate"/>
        </w:r>
        <w:r w:rsidR="006341DB">
          <w:rPr>
            <w:noProof/>
            <w:webHidden/>
          </w:rPr>
          <w:t>44</w:t>
        </w:r>
        <w:r w:rsidR="006341DB">
          <w:rPr>
            <w:noProof/>
            <w:webHidden/>
          </w:rPr>
          <w:fldChar w:fldCharType="end"/>
        </w:r>
      </w:hyperlink>
    </w:p>
    <w:p w14:paraId="62C333B8" w14:textId="0655F114" w:rsidR="006341DB" w:rsidRDefault="00000000">
      <w:pPr>
        <w:pStyle w:val="TOC1"/>
        <w:rPr>
          <w:rFonts w:asciiTheme="minorHAnsi" w:eastAsiaTheme="minorEastAsia" w:hAnsiTheme="minorHAnsi" w:cstheme="minorBidi"/>
          <w:b w:val="0"/>
          <w:kern w:val="2"/>
          <w14:ligatures w14:val="standardContextual"/>
        </w:rPr>
      </w:pPr>
      <w:hyperlink w:anchor="_Toc181339832" w:history="1">
        <w:r w:rsidR="006341DB" w:rsidRPr="00DB0D58">
          <w:rPr>
            <w:rStyle w:val="Hyperlink"/>
          </w:rPr>
          <w:t>EXHIBIT B  EXECUTION OF PROPOSAL</w:t>
        </w:r>
        <w:r w:rsidR="006341DB">
          <w:rPr>
            <w:webHidden/>
          </w:rPr>
          <w:tab/>
        </w:r>
        <w:r w:rsidR="006341DB">
          <w:rPr>
            <w:webHidden/>
          </w:rPr>
          <w:fldChar w:fldCharType="begin"/>
        </w:r>
        <w:r w:rsidR="006341DB">
          <w:rPr>
            <w:webHidden/>
          </w:rPr>
          <w:instrText xml:space="preserve"> PAGEREF _Toc181339832 \h </w:instrText>
        </w:r>
        <w:r w:rsidR="006341DB">
          <w:rPr>
            <w:webHidden/>
          </w:rPr>
        </w:r>
        <w:r w:rsidR="006341DB">
          <w:rPr>
            <w:webHidden/>
          </w:rPr>
          <w:fldChar w:fldCharType="separate"/>
        </w:r>
        <w:r w:rsidR="006341DB">
          <w:rPr>
            <w:webHidden/>
          </w:rPr>
          <w:t>45</w:t>
        </w:r>
        <w:r w:rsidR="006341DB">
          <w:rPr>
            <w:webHidden/>
          </w:rPr>
          <w:fldChar w:fldCharType="end"/>
        </w:r>
      </w:hyperlink>
    </w:p>
    <w:p w14:paraId="75A40E34" w14:textId="5E0EA3B9" w:rsidR="006341DB" w:rsidRDefault="00000000">
      <w:pPr>
        <w:pStyle w:val="TOC1"/>
        <w:rPr>
          <w:rFonts w:asciiTheme="minorHAnsi" w:eastAsiaTheme="minorEastAsia" w:hAnsiTheme="minorHAnsi" w:cstheme="minorBidi"/>
          <w:b w:val="0"/>
          <w:kern w:val="2"/>
          <w14:ligatures w14:val="standardContextual"/>
        </w:rPr>
      </w:pPr>
      <w:hyperlink w:anchor="_Toc181339833" w:history="1">
        <w:r w:rsidR="006341DB" w:rsidRPr="00DB0D58">
          <w:rPr>
            <w:rStyle w:val="Hyperlink"/>
          </w:rPr>
          <w:t>EXHIBIT C  CRIMINAL CONVICTION CERTIFICATION</w:t>
        </w:r>
        <w:r w:rsidR="006341DB">
          <w:rPr>
            <w:webHidden/>
          </w:rPr>
          <w:tab/>
        </w:r>
        <w:r w:rsidR="006341DB">
          <w:rPr>
            <w:webHidden/>
          </w:rPr>
          <w:fldChar w:fldCharType="begin"/>
        </w:r>
        <w:r w:rsidR="006341DB">
          <w:rPr>
            <w:webHidden/>
          </w:rPr>
          <w:instrText xml:space="preserve"> PAGEREF _Toc181339833 \h </w:instrText>
        </w:r>
        <w:r w:rsidR="006341DB">
          <w:rPr>
            <w:webHidden/>
          </w:rPr>
        </w:r>
        <w:r w:rsidR="006341DB">
          <w:rPr>
            <w:webHidden/>
          </w:rPr>
          <w:fldChar w:fldCharType="separate"/>
        </w:r>
        <w:r w:rsidR="006341DB">
          <w:rPr>
            <w:webHidden/>
          </w:rPr>
          <w:t>49</w:t>
        </w:r>
        <w:r w:rsidR="006341DB">
          <w:rPr>
            <w:webHidden/>
          </w:rPr>
          <w:fldChar w:fldCharType="end"/>
        </w:r>
      </w:hyperlink>
    </w:p>
    <w:p w14:paraId="31C1E477" w14:textId="14228EC3" w:rsidR="006341DB" w:rsidRDefault="00000000">
      <w:pPr>
        <w:pStyle w:val="TOC1"/>
        <w:rPr>
          <w:rFonts w:asciiTheme="minorHAnsi" w:eastAsiaTheme="minorEastAsia" w:hAnsiTheme="minorHAnsi" w:cstheme="minorBidi"/>
          <w:b w:val="0"/>
          <w:kern w:val="2"/>
          <w14:ligatures w14:val="standardContextual"/>
        </w:rPr>
      </w:pPr>
      <w:hyperlink w:anchor="_Toc181339834" w:history="1">
        <w:r w:rsidR="006341DB" w:rsidRPr="00DB0D58">
          <w:rPr>
            <w:rStyle w:val="Hyperlink"/>
          </w:rPr>
          <w:t>EXHIBIT D  NONDISCLOSURE AGREEMENT</w:t>
        </w:r>
        <w:r w:rsidR="006341DB">
          <w:rPr>
            <w:webHidden/>
          </w:rPr>
          <w:tab/>
        </w:r>
        <w:r w:rsidR="006341DB">
          <w:rPr>
            <w:webHidden/>
          </w:rPr>
          <w:fldChar w:fldCharType="begin"/>
        </w:r>
        <w:r w:rsidR="006341DB">
          <w:rPr>
            <w:webHidden/>
          </w:rPr>
          <w:instrText xml:space="preserve"> PAGEREF _Toc181339834 \h </w:instrText>
        </w:r>
        <w:r w:rsidR="006341DB">
          <w:rPr>
            <w:webHidden/>
          </w:rPr>
        </w:r>
        <w:r w:rsidR="006341DB">
          <w:rPr>
            <w:webHidden/>
          </w:rPr>
          <w:fldChar w:fldCharType="separate"/>
        </w:r>
        <w:r w:rsidR="006341DB">
          <w:rPr>
            <w:webHidden/>
          </w:rPr>
          <w:t>51</w:t>
        </w:r>
        <w:r w:rsidR="006341DB">
          <w:rPr>
            <w:webHidden/>
          </w:rPr>
          <w:fldChar w:fldCharType="end"/>
        </w:r>
      </w:hyperlink>
    </w:p>
    <w:p w14:paraId="76668191" w14:textId="4A4D09A7" w:rsidR="006341DB" w:rsidRDefault="00000000">
      <w:pPr>
        <w:pStyle w:val="TOC1"/>
        <w:rPr>
          <w:rFonts w:asciiTheme="minorHAnsi" w:eastAsiaTheme="minorEastAsia" w:hAnsiTheme="minorHAnsi" w:cstheme="minorBidi"/>
          <w:b w:val="0"/>
          <w:kern w:val="2"/>
          <w14:ligatures w14:val="standardContextual"/>
        </w:rPr>
      </w:pPr>
      <w:hyperlink w:anchor="_Toc181339835" w:history="1">
        <w:r w:rsidR="006341DB" w:rsidRPr="00DB0D58">
          <w:rPr>
            <w:rStyle w:val="Hyperlink"/>
          </w:rPr>
          <w:t>EXHIBIT E  CONFLICT OF INTEREST/DISCLOSURE STATEMENT</w:t>
        </w:r>
        <w:r w:rsidR="006341DB">
          <w:rPr>
            <w:webHidden/>
          </w:rPr>
          <w:tab/>
        </w:r>
        <w:r w:rsidR="006341DB">
          <w:rPr>
            <w:webHidden/>
          </w:rPr>
          <w:fldChar w:fldCharType="begin"/>
        </w:r>
        <w:r w:rsidR="006341DB">
          <w:rPr>
            <w:webHidden/>
          </w:rPr>
          <w:instrText xml:space="preserve"> PAGEREF _Toc181339835 \h </w:instrText>
        </w:r>
        <w:r w:rsidR="006341DB">
          <w:rPr>
            <w:webHidden/>
          </w:rPr>
        </w:r>
        <w:r w:rsidR="006341DB">
          <w:rPr>
            <w:webHidden/>
          </w:rPr>
          <w:fldChar w:fldCharType="separate"/>
        </w:r>
        <w:r w:rsidR="006341DB">
          <w:rPr>
            <w:webHidden/>
          </w:rPr>
          <w:t>52</w:t>
        </w:r>
        <w:r w:rsidR="006341DB">
          <w:rPr>
            <w:webHidden/>
          </w:rPr>
          <w:fldChar w:fldCharType="end"/>
        </w:r>
      </w:hyperlink>
    </w:p>
    <w:p w14:paraId="55859DCC" w14:textId="19C323C5" w:rsidR="006341DB" w:rsidRDefault="00000000">
      <w:pPr>
        <w:pStyle w:val="TOC1"/>
        <w:rPr>
          <w:rFonts w:asciiTheme="minorHAnsi" w:eastAsiaTheme="minorEastAsia" w:hAnsiTheme="minorHAnsi" w:cstheme="minorBidi"/>
          <w:b w:val="0"/>
          <w:kern w:val="2"/>
          <w14:ligatures w14:val="standardContextual"/>
        </w:rPr>
      </w:pPr>
      <w:hyperlink w:anchor="_Toc181339836" w:history="1">
        <w:r w:rsidR="006341DB" w:rsidRPr="00DB0D58">
          <w:rPr>
            <w:rStyle w:val="Hyperlink"/>
          </w:rPr>
          <w:t>EXHIBIT F  CERTIFICATION REGARDING PUBLIC NATURE OF THE PROPOSAL</w:t>
        </w:r>
        <w:r w:rsidR="006341DB">
          <w:rPr>
            <w:webHidden/>
          </w:rPr>
          <w:tab/>
        </w:r>
        <w:r w:rsidR="006341DB">
          <w:rPr>
            <w:webHidden/>
          </w:rPr>
          <w:fldChar w:fldCharType="begin"/>
        </w:r>
        <w:r w:rsidR="006341DB">
          <w:rPr>
            <w:webHidden/>
          </w:rPr>
          <w:instrText xml:space="preserve"> PAGEREF _Toc181339836 \h </w:instrText>
        </w:r>
        <w:r w:rsidR="006341DB">
          <w:rPr>
            <w:webHidden/>
          </w:rPr>
        </w:r>
        <w:r w:rsidR="006341DB">
          <w:rPr>
            <w:webHidden/>
          </w:rPr>
          <w:fldChar w:fldCharType="separate"/>
        </w:r>
        <w:r w:rsidR="006341DB">
          <w:rPr>
            <w:webHidden/>
          </w:rPr>
          <w:t>53</w:t>
        </w:r>
        <w:r w:rsidR="006341DB">
          <w:rPr>
            <w:webHidden/>
          </w:rPr>
          <w:fldChar w:fldCharType="end"/>
        </w:r>
      </w:hyperlink>
    </w:p>
    <w:p w14:paraId="02037A59" w14:textId="7EBE489B" w:rsidR="006341DB" w:rsidRDefault="00000000">
      <w:pPr>
        <w:pStyle w:val="TOC1"/>
        <w:rPr>
          <w:rFonts w:asciiTheme="minorHAnsi" w:eastAsiaTheme="minorEastAsia" w:hAnsiTheme="minorHAnsi" w:cstheme="minorBidi"/>
          <w:b w:val="0"/>
          <w:kern w:val="2"/>
          <w14:ligatures w14:val="standardContextual"/>
        </w:rPr>
      </w:pPr>
      <w:hyperlink w:anchor="_Toc181339837" w:history="1">
        <w:r w:rsidR="006341DB" w:rsidRPr="00DB0D58">
          <w:rPr>
            <w:rStyle w:val="Hyperlink"/>
            <w:rFonts w:ascii="Times New Roman Bold" w:hAnsi="Times New Roman Bold"/>
            <w:caps/>
          </w:rPr>
          <w:t>EXHIBIT G  Contractor Cybersecurity Training Attestation Form</w:t>
        </w:r>
        <w:r w:rsidR="006341DB">
          <w:rPr>
            <w:webHidden/>
          </w:rPr>
          <w:tab/>
        </w:r>
        <w:r w:rsidR="006341DB">
          <w:rPr>
            <w:webHidden/>
          </w:rPr>
          <w:fldChar w:fldCharType="begin"/>
        </w:r>
        <w:r w:rsidR="006341DB">
          <w:rPr>
            <w:webHidden/>
          </w:rPr>
          <w:instrText xml:space="preserve"> PAGEREF _Toc181339837 \h </w:instrText>
        </w:r>
        <w:r w:rsidR="006341DB">
          <w:rPr>
            <w:webHidden/>
          </w:rPr>
        </w:r>
        <w:r w:rsidR="006341DB">
          <w:rPr>
            <w:webHidden/>
          </w:rPr>
          <w:fldChar w:fldCharType="separate"/>
        </w:r>
        <w:r w:rsidR="006341DB">
          <w:rPr>
            <w:webHidden/>
          </w:rPr>
          <w:t>54</w:t>
        </w:r>
        <w:r w:rsidR="006341DB">
          <w:rPr>
            <w:webHidden/>
          </w:rPr>
          <w:fldChar w:fldCharType="end"/>
        </w:r>
      </w:hyperlink>
    </w:p>
    <w:p w14:paraId="5A7956A3" w14:textId="30EBDB54" w:rsidR="006341DB" w:rsidRDefault="00000000">
      <w:pPr>
        <w:pStyle w:val="TOC1"/>
        <w:rPr>
          <w:rFonts w:asciiTheme="minorHAnsi" w:eastAsiaTheme="minorEastAsia" w:hAnsiTheme="minorHAnsi" w:cstheme="minorBidi"/>
          <w:b w:val="0"/>
          <w:kern w:val="2"/>
          <w14:ligatures w14:val="standardContextual"/>
        </w:rPr>
      </w:pPr>
      <w:hyperlink w:anchor="_Toc181339838" w:history="1">
        <w:r w:rsidR="006341DB" w:rsidRPr="00DB0D58">
          <w:rPr>
            <w:rStyle w:val="Hyperlink"/>
          </w:rPr>
          <w:t>APPENDIX A  TIER II COLLECTION SERVICES DATA</w:t>
        </w:r>
        <w:r w:rsidR="006341DB">
          <w:rPr>
            <w:webHidden/>
          </w:rPr>
          <w:tab/>
        </w:r>
        <w:r w:rsidR="006341DB">
          <w:rPr>
            <w:webHidden/>
          </w:rPr>
          <w:fldChar w:fldCharType="begin"/>
        </w:r>
        <w:r w:rsidR="006341DB">
          <w:rPr>
            <w:webHidden/>
          </w:rPr>
          <w:instrText xml:space="preserve"> PAGEREF _Toc181339838 \h </w:instrText>
        </w:r>
        <w:r w:rsidR="006341DB">
          <w:rPr>
            <w:webHidden/>
          </w:rPr>
        </w:r>
        <w:r w:rsidR="006341DB">
          <w:rPr>
            <w:webHidden/>
          </w:rPr>
          <w:fldChar w:fldCharType="separate"/>
        </w:r>
        <w:r w:rsidR="006341DB">
          <w:rPr>
            <w:webHidden/>
          </w:rPr>
          <w:t>55</w:t>
        </w:r>
        <w:r w:rsidR="006341DB">
          <w:rPr>
            <w:webHidden/>
          </w:rPr>
          <w:fldChar w:fldCharType="end"/>
        </w:r>
      </w:hyperlink>
    </w:p>
    <w:p w14:paraId="4210FF7A" w14:textId="261DCCBF" w:rsidR="00675CEF" w:rsidRDefault="00675CEF" w:rsidP="009C67B6">
      <w:r w:rsidRPr="00675CEF">
        <w:rPr>
          <w:sz w:val="20"/>
          <w:szCs w:val="20"/>
        </w:rPr>
        <w:fldChar w:fldCharType="end"/>
      </w:r>
    </w:p>
    <w:p w14:paraId="2125BF8B" w14:textId="77777777" w:rsidR="00675CEF" w:rsidRDefault="00675CEF" w:rsidP="009C67B6">
      <w:pPr>
        <w:sectPr w:rsidR="00675CEF" w:rsidSect="00ED4D73">
          <w:headerReference w:type="default" r:id="rId11"/>
          <w:headerReference w:type="first" r:id="rId12"/>
          <w:pgSz w:w="12240" w:h="15840" w:code="1"/>
          <w:pgMar w:top="1080" w:right="1080" w:bottom="720" w:left="1080" w:header="360" w:footer="504" w:gutter="0"/>
          <w:cols w:space="720"/>
          <w:noEndnote/>
          <w:docGrid w:linePitch="299"/>
        </w:sectPr>
      </w:pPr>
    </w:p>
    <w:p w14:paraId="4031F144" w14:textId="77777777" w:rsidR="009C67B6" w:rsidRPr="005C4382" w:rsidRDefault="009C67B6" w:rsidP="005C4382">
      <w:pPr>
        <w:pStyle w:val="Heading1"/>
        <w:ind w:left="0" w:right="0"/>
      </w:pPr>
      <w:bookmarkStart w:id="0" w:name="_Toc334093499"/>
      <w:bookmarkStart w:id="1" w:name="_Toc18496933"/>
      <w:bookmarkStart w:id="2" w:name="_Toc181339781"/>
      <w:r w:rsidRPr="005C4382">
        <w:lastRenderedPageBreak/>
        <w:t xml:space="preserve">PART I </w:t>
      </w:r>
      <w:r w:rsidRPr="005C4382">
        <w:br/>
      </w:r>
      <w:bookmarkEnd w:id="0"/>
      <w:r w:rsidRPr="005C4382">
        <w:t>GENERAL INFORMATION</w:t>
      </w:r>
      <w:bookmarkEnd w:id="1"/>
      <w:bookmarkEnd w:id="2"/>
    </w:p>
    <w:p w14:paraId="73619E31" w14:textId="77777777" w:rsidR="009C67B6" w:rsidRPr="005C4382" w:rsidRDefault="009C67B6" w:rsidP="0004220B">
      <w:pPr>
        <w:pStyle w:val="Heading2"/>
        <w:numPr>
          <w:ilvl w:val="2"/>
          <w:numId w:val="15"/>
        </w:numPr>
      </w:pPr>
      <w:bookmarkStart w:id="3" w:name="_Toc181339782"/>
      <w:r w:rsidRPr="005C4382">
        <w:t>Introduction</w:t>
      </w:r>
      <w:bookmarkEnd w:id="3"/>
    </w:p>
    <w:p w14:paraId="7F05FDFA" w14:textId="145361A3" w:rsidR="00883486" w:rsidRPr="005C4382" w:rsidRDefault="009C67B6" w:rsidP="00C15EA5">
      <w:pPr>
        <w:widowControl w:val="0"/>
        <w:spacing w:before="120" w:line="240" w:lineRule="exact"/>
      </w:pPr>
      <w:r w:rsidRPr="005C4382">
        <w:t>The Texas Comptroller of Public Accounts (“Comptroller” or “CPA”)</w:t>
      </w:r>
      <w:r w:rsidR="003D61C0">
        <w:t>, an agency of the State of Texas,</w:t>
      </w:r>
      <w:r w:rsidRPr="005C4382">
        <w:t xml:space="preserve"> issues this Request for Proposals </w:t>
      </w:r>
      <w:r w:rsidRPr="00C5669C">
        <w:t xml:space="preserve">No. </w:t>
      </w:r>
      <w:r w:rsidR="004C500B">
        <w:t>238k</w:t>
      </w:r>
      <w:r w:rsidR="002871A1" w:rsidRPr="00C5669C">
        <w:t xml:space="preserve"> </w:t>
      </w:r>
      <w:r w:rsidRPr="005C4382">
        <w:t xml:space="preserve">(“RFP”) to solicit </w:t>
      </w:r>
      <w:r w:rsidR="003D61C0">
        <w:t>P</w:t>
      </w:r>
      <w:r w:rsidR="003D61C0" w:rsidRPr="005C4382">
        <w:t xml:space="preserve">roposals </w:t>
      </w:r>
      <w:r w:rsidRPr="005C4382">
        <w:t xml:space="preserve">from qualified, </w:t>
      </w:r>
      <w:bookmarkStart w:id="4" w:name="_Hlk42844498"/>
      <w:r w:rsidRPr="00077194">
        <w:t xml:space="preserve">independent </w:t>
      </w:r>
      <w:r w:rsidR="00084DE3">
        <w:t>persons or entities</w:t>
      </w:r>
      <w:r w:rsidR="008856DA" w:rsidRPr="00077194">
        <w:t xml:space="preserve"> </w:t>
      </w:r>
      <w:r w:rsidRPr="00077194">
        <w:t>to</w:t>
      </w:r>
      <w:r w:rsidR="008856DA" w:rsidRPr="00077194">
        <w:t xml:space="preserve"> </w:t>
      </w:r>
      <w:r w:rsidR="00077194" w:rsidRPr="00077194">
        <w:t xml:space="preserve">provide </w:t>
      </w:r>
      <w:r w:rsidR="00C5669C">
        <w:t xml:space="preserve">debt </w:t>
      </w:r>
      <w:r w:rsidR="00077194" w:rsidRPr="00077194">
        <w:t xml:space="preserve">collection services </w:t>
      </w:r>
      <w:bookmarkEnd w:id="4"/>
      <w:r w:rsidR="00077194" w:rsidRPr="00077194">
        <w:t xml:space="preserve">pursuant to </w:t>
      </w:r>
      <w:r w:rsidR="00077194" w:rsidRPr="00C5669C">
        <w:t>Sections 403</w:t>
      </w:r>
      <w:r w:rsidR="00035AF3" w:rsidRPr="00C5669C">
        <w:t>.019</w:t>
      </w:r>
      <w:r w:rsidR="00077194" w:rsidRPr="00C5669C">
        <w:t xml:space="preserve"> and 2107.003(c</w:t>
      </w:r>
      <w:r w:rsidR="007E5F7A">
        <w:t>-1</w:t>
      </w:r>
      <w:r w:rsidR="00077194" w:rsidRPr="00C5669C">
        <w:t xml:space="preserve">) of the </w:t>
      </w:r>
      <w:r w:rsidR="00077194">
        <w:t>Texas Government Code</w:t>
      </w:r>
      <w:r w:rsidR="003D61C0">
        <w:t xml:space="preserve"> </w:t>
      </w:r>
      <w:r w:rsidR="00EA123E">
        <w:t xml:space="preserve">and </w:t>
      </w:r>
      <w:r w:rsidR="003D61C0">
        <w:t>as described in this RFP</w:t>
      </w:r>
      <w:r w:rsidR="00EA123E">
        <w:t xml:space="preserve"> (</w:t>
      </w:r>
      <w:r w:rsidR="00810372">
        <w:t>“</w:t>
      </w:r>
      <w:r w:rsidR="00EA123E">
        <w:t>Tier II Collection Services</w:t>
      </w:r>
      <w:r w:rsidR="00810372">
        <w:t>”</w:t>
      </w:r>
      <w:r w:rsidR="00EA123E">
        <w:t>)</w:t>
      </w:r>
      <w:r w:rsidR="00077194">
        <w:t>.</w:t>
      </w:r>
    </w:p>
    <w:p w14:paraId="61C96E9D" w14:textId="3264DFC1" w:rsidR="009C67B6" w:rsidRPr="005C4382" w:rsidRDefault="009C67B6" w:rsidP="00C15EA5">
      <w:pPr>
        <w:widowControl w:val="0"/>
        <w:spacing w:before="120" w:line="240" w:lineRule="exact"/>
      </w:pPr>
      <w:r w:rsidRPr="005C4382">
        <w:t>All requisite services are referred to as “Services” in this RFP and are more fully described in Part II (</w:t>
      </w:r>
      <w:r w:rsidRPr="005C4382">
        <w:rPr>
          <w:i/>
        </w:rPr>
        <w:t>Scope of Work</w:t>
      </w:r>
      <w:r w:rsidRPr="005C4382">
        <w:t>) of this RFP. Each individual or firm submitting a response to this RFP will be referred to as a “Respondent.” The selected Respondent(s), if any, will be referred to as the “Successful Respondent.”</w:t>
      </w:r>
    </w:p>
    <w:p w14:paraId="6E75705C" w14:textId="24B5AA9B" w:rsidR="009C67B6" w:rsidRPr="005C4382" w:rsidRDefault="009C67B6" w:rsidP="00C15EA5">
      <w:pPr>
        <w:widowControl w:val="0"/>
        <w:spacing w:before="120" w:line="240" w:lineRule="exact"/>
      </w:pPr>
      <w:r w:rsidRPr="005C4382">
        <w:t xml:space="preserve">Comptroller anticipates executing a contract </w:t>
      </w:r>
      <w:r w:rsidR="00883486" w:rsidRPr="005C4382">
        <w:t xml:space="preserve">with </w:t>
      </w:r>
      <w:r w:rsidRPr="005C4382">
        <w:t>Successful Respondent to perform the Services</w:t>
      </w:r>
      <w:r w:rsidRPr="00077194">
        <w:t xml:space="preserve">. </w:t>
      </w:r>
      <w:r w:rsidR="00883486" w:rsidRPr="00077194">
        <w:t>It is expected that one or more awards will be made from this RFP</w:t>
      </w:r>
      <w:r w:rsidR="001B29EF">
        <w:t xml:space="preserve">; </w:t>
      </w:r>
      <w:r w:rsidR="006012CB">
        <w:t xml:space="preserve">the </w:t>
      </w:r>
      <w:r w:rsidR="001B29EF">
        <w:t>date of award</w:t>
      </w:r>
      <w:r w:rsidR="006012CB">
        <w:t>,</w:t>
      </w:r>
      <w:r w:rsidR="001B29EF">
        <w:t xml:space="preserve"> number of contracts awarded</w:t>
      </w:r>
      <w:r w:rsidR="006012CB">
        <w:t>, and all procedures relating to a Contract</w:t>
      </w:r>
      <w:r w:rsidR="001B29EF">
        <w:t xml:space="preserve"> are the sole discretion of the Comptroller</w:t>
      </w:r>
      <w:r w:rsidR="00883486" w:rsidRPr="00077194">
        <w:t xml:space="preserve">. </w:t>
      </w:r>
      <w:r w:rsidRPr="005C4382">
        <w:t xml:space="preserve">Successful Respondent, as an independent contractor, shall provide Services under the Contract with </w:t>
      </w:r>
      <w:r w:rsidR="00883486" w:rsidRPr="005C4382">
        <w:t>Successful Respondent’s</w:t>
      </w:r>
      <w:r w:rsidRPr="005C4382">
        <w:t xml:space="preserve"> own personnel. </w:t>
      </w:r>
    </w:p>
    <w:p w14:paraId="50112F2F" w14:textId="77777777" w:rsidR="003D74F9" w:rsidRDefault="00883486" w:rsidP="0004220B">
      <w:pPr>
        <w:pStyle w:val="Heading2"/>
        <w:numPr>
          <w:ilvl w:val="2"/>
          <w:numId w:val="15"/>
        </w:numPr>
        <w:spacing w:before="120"/>
      </w:pPr>
      <w:bookmarkStart w:id="5" w:name="_Toc181339783"/>
      <w:r w:rsidRPr="005C4382">
        <w:t>Background</w:t>
      </w:r>
      <w:bookmarkEnd w:id="5"/>
    </w:p>
    <w:p w14:paraId="73E6D50D" w14:textId="697B9624" w:rsidR="00077194" w:rsidRDefault="00076CA1" w:rsidP="00C15EA5">
      <w:pPr>
        <w:pStyle w:val="BodyTextIndent"/>
        <w:tabs>
          <w:tab w:val="left" w:pos="1260"/>
        </w:tabs>
        <w:spacing w:before="120"/>
        <w:ind w:left="0"/>
      </w:pPr>
      <w:r w:rsidRPr="00CB4531">
        <w:t>Under Section</w:t>
      </w:r>
      <w:r w:rsidR="00191F90">
        <w:t>s</w:t>
      </w:r>
      <w:r w:rsidRPr="00CB4531">
        <w:t xml:space="preserve"> 403.019</w:t>
      </w:r>
      <w:r w:rsidR="00D4293D">
        <w:t xml:space="preserve"> and </w:t>
      </w:r>
      <w:r w:rsidR="00191F90">
        <w:t>2107.003(c</w:t>
      </w:r>
      <w:r w:rsidR="007E5F7A">
        <w:t>-1</w:t>
      </w:r>
      <w:r w:rsidR="00191F90">
        <w:t>)</w:t>
      </w:r>
      <w:r w:rsidRPr="00CB4531">
        <w:t xml:space="preserve"> of the Texas Government Code the Comptroller may contract with a person</w:t>
      </w:r>
      <w:r w:rsidR="00FA63BD">
        <w:t>, other than a full-time state employee,</w:t>
      </w:r>
      <w:r w:rsidRPr="00CB4531">
        <w:t xml:space="preserve"> who is qualified in the business of debt collection </w:t>
      </w:r>
      <w:r w:rsidR="00077194" w:rsidRPr="00AF5A1C">
        <w:t xml:space="preserve">to collect delinquent obligations </w:t>
      </w:r>
      <w:r w:rsidR="002E0F34">
        <w:t xml:space="preserve">that </w:t>
      </w:r>
      <w:r w:rsidR="007E5F7A">
        <w:t>have been referred for</w:t>
      </w:r>
      <w:r w:rsidR="00077194" w:rsidRPr="00AF5A1C">
        <w:t xml:space="preserve"> collection </w:t>
      </w:r>
      <w:r w:rsidR="001B2E01">
        <w:t>to</w:t>
      </w:r>
      <w:r w:rsidR="00077194" w:rsidRPr="00AF5A1C">
        <w:t xml:space="preserve"> the </w:t>
      </w:r>
      <w:r w:rsidR="008C324D" w:rsidRPr="008C324D">
        <w:t>Office of the Attorney General of Texas (“Attorney General”)</w:t>
      </w:r>
      <w:r w:rsidR="001B2E01">
        <w:t xml:space="preserve"> and returned to Comptroller after exhausting all reasonable collection efforts</w:t>
      </w:r>
      <w:r w:rsidR="00077194" w:rsidRPr="00AF5A1C">
        <w:t xml:space="preserve">. </w:t>
      </w:r>
      <w:r w:rsidR="0028569C" w:rsidRPr="0028569C">
        <w:t>Section 2107.001 of the Texas Government Code defines the term “obligation” to include a debt, judgment, claim, account, fee, fine, tax, penalty, interest, loan, charge, or grant.</w:t>
      </w:r>
      <w:r w:rsidR="0028569C">
        <w:t xml:space="preserve"> </w:t>
      </w:r>
      <w:r w:rsidR="00705F43" w:rsidRPr="00705F43">
        <w:t xml:space="preserve">Any proposed contracts arising from this RFP </w:t>
      </w:r>
      <w:r w:rsidR="005A6AF7">
        <w:t>shall</w:t>
      </w:r>
      <w:r w:rsidR="005A6AF7" w:rsidRPr="00705F43">
        <w:t xml:space="preserve"> </w:t>
      </w:r>
      <w:r w:rsidR="00705F43" w:rsidRPr="00705F43">
        <w:t>be reviewed and approved by the Attorney General.</w:t>
      </w:r>
    </w:p>
    <w:p w14:paraId="54161EC3" w14:textId="3D3ABF61" w:rsidR="008C324D" w:rsidRDefault="00077194" w:rsidP="00C15EA5">
      <w:pPr>
        <w:pStyle w:val="BodyTextIndent"/>
        <w:spacing w:before="120"/>
        <w:ind w:left="0"/>
      </w:pPr>
      <w:bookmarkStart w:id="6" w:name="_Hlk41631333"/>
      <w:r>
        <w:t>Under the Contract, Comptroller will refer</w:t>
      </w:r>
      <w:r w:rsidR="00156CE7">
        <w:t xml:space="preserve"> </w:t>
      </w:r>
      <w:r w:rsidR="00CC2A15">
        <w:t xml:space="preserve">to Successful Respondent </w:t>
      </w:r>
      <w:r w:rsidR="00156CE7">
        <w:t>only</w:t>
      </w:r>
      <w:r>
        <w:t xml:space="preserve"> those accounts that</w:t>
      </w:r>
      <w:r w:rsidR="00FE094D">
        <w:t xml:space="preserve"> </w:t>
      </w:r>
      <w:r w:rsidR="00525D3B">
        <w:t xml:space="preserve">have </w:t>
      </w:r>
      <w:r w:rsidR="00CC2A15">
        <w:t xml:space="preserve">already </w:t>
      </w:r>
      <w:r w:rsidR="00525D3B">
        <w:t>been referred</w:t>
      </w:r>
      <w:r w:rsidR="00720657">
        <w:t xml:space="preserve"> to the </w:t>
      </w:r>
      <w:r>
        <w:t>Attorney General</w:t>
      </w:r>
      <w:r w:rsidR="00720657">
        <w:t xml:space="preserve"> for collection </w:t>
      </w:r>
      <w:r w:rsidR="00525D3B">
        <w:t xml:space="preserve">and have been returned to Comptroller </w:t>
      </w:r>
      <w:r w:rsidR="00CC2A15">
        <w:t xml:space="preserve">with an </w:t>
      </w:r>
      <w:r w:rsidR="00525D3B">
        <w:t xml:space="preserve">uncollected </w:t>
      </w:r>
      <w:r w:rsidR="00CC2A15">
        <w:t xml:space="preserve">balance </w:t>
      </w:r>
      <w:r w:rsidR="00525D3B">
        <w:t>after</w:t>
      </w:r>
      <w:r w:rsidR="00CC2A15">
        <w:t xml:space="preserve"> the Attorney General has exhausted</w:t>
      </w:r>
      <w:r w:rsidR="00525D3B">
        <w:t xml:space="preserve"> all reasonable collection efforts.</w:t>
      </w:r>
      <w:r w:rsidR="00EE76E4">
        <w:t xml:space="preserve"> </w:t>
      </w:r>
      <w:bookmarkEnd w:id="6"/>
      <w:r w:rsidR="000D6F02" w:rsidRPr="000D6F02">
        <w:t xml:space="preserve">An obligor’s account may have multiple tax types attributed to the obligor’s account, and an obligor’s account may have multiple delinquent work items within one or more tax types attributed to the obligor’s account. </w:t>
      </w:r>
      <w:r w:rsidR="00CC2A15">
        <w:t>Prior to referring an account to Successful Respondent, such reasonable c</w:t>
      </w:r>
      <w:r w:rsidR="008C324D">
        <w:t xml:space="preserve">ollection efforts </w:t>
      </w:r>
      <w:r w:rsidR="00CC2A15">
        <w:t xml:space="preserve">by the state </w:t>
      </w:r>
      <w:r w:rsidR="008C324D">
        <w:t>may have included one or more of the following: attempted phone contact, sending delinquent notices</w:t>
      </w:r>
      <w:r w:rsidR="005A66F5">
        <w:t>, sending</w:t>
      </w:r>
      <w:r w:rsidR="008C324D">
        <w:t xml:space="preserve"> notice of tax due, third party freeze/levy, forfeiture of securities, seizure and sales of non-exempt assets, filing of criminal charges, filing of State tax liens, and pursuit by the Attorney</w:t>
      </w:r>
      <w:r w:rsidR="0035657E">
        <w:t xml:space="preserve"> General of litigation, if merited.</w:t>
      </w:r>
      <w:r w:rsidR="008C324D">
        <w:t xml:space="preserve"> </w:t>
      </w:r>
    </w:p>
    <w:p w14:paraId="0CADCC21" w14:textId="6FA6FC33" w:rsidR="00077194" w:rsidRDefault="00EE76E4" w:rsidP="00C15EA5">
      <w:pPr>
        <w:pStyle w:val="BodyTextIndent"/>
        <w:spacing w:before="120"/>
        <w:ind w:left="0"/>
      </w:pPr>
      <w:r>
        <w:t>Guidelines for ref</w:t>
      </w:r>
      <w:r w:rsidR="00FC7E51">
        <w:t xml:space="preserve">erral of accounts to the Attorney General for collection are in the </w:t>
      </w:r>
      <w:r w:rsidR="00515876">
        <w:t xml:space="preserve">sole discretion of the </w:t>
      </w:r>
      <w:r w:rsidR="00FC7E51">
        <w:t xml:space="preserve">Attorney General and may be revised by the </w:t>
      </w:r>
      <w:r w:rsidR="00077194">
        <w:t xml:space="preserve">Attorney General </w:t>
      </w:r>
      <w:r w:rsidR="00FC7E51">
        <w:t xml:space="preserve">at any time </w:t>
      </w:r>
      <w:r w:rsidR="00077194">
        <w:t xml:space="preserve">during the term of the Contract. </w:t>
      </w:r>
      <w:r w:rsidR="0028569C" w:rsidRPr="0028569C">
        <w:t xml:space="preserve">A person contracting with Comptroller </w:t>
      </w:r>
      <w:r w:rsidR="00705F43">
        <w:t>for the Services</w:t>
      </w:r>
      <w:r w:rsidR="0028569C" w:rsidRPr="0028569C">
        <w:t xml:space="preserve"> is entitled to a collection fee not to exceed thirty percent (30%) of the full amount of the obligation collected.</w:t>
      </w:r>
    </w:p>
    <w:p w14:paraId="05A24C23" w14:textId="689100D1" w:rsidR="003D74F9" w:rsidRDefault="00077194" w:rsidP="00C15EA5">
      <w:pPr>
        <w:spacing w:before="120"/>
        <w:rPr>
          <w:bCs/>
          <w:iCs/>
        </w:rPr>
      </w:pPr>
      <w:r w:rsidRPr="000257D3">
        <w:rPr>
          <w:b/>
          <w:i/>
          <w:u w:val="single"/>
        </w:rPr>
        <w:t xml:space="preserve">Comptroller </w:t>
      </w:r>
      <w:r>
        <w:rPr>
          <w:b/>
          <w:i/>
          <w:u w:val="single"/>
        </w:rPr>
        <w:t>can</w:t>
      </w:r>
      <w:r w:rsidRPr="000257D3">
        <w:rPr>
          <w:b/>
          <w:i/>
          <w:u w:val="single"/>
        </w:rPr>
        <w:t xml:space="preserve">not guarantee any minimum number of accounts or </w:t>
      </w:r>
      <w:r>
        <w:rPr>
          <w:b/>
          <w:i/>
          <w:u w:val="single"/>
        </w:rPr>
        <w:t xml:space="preserve">any minimum </w:t>
      </w:r>
      <w:r w:rsidRPr="000257D3">
        <w:rPr>
          <w:b/>
          <w:i/>
          <w:u w:val="single"/>
        </w:rPr>
        <w:t>amount of compensation under the Contract, if any</w:t>
      </w:r>
      <w:r w:rsidRPr="00FE36F2">
        <w:rPr>
          <w:b/>
          <w:i/>
        </w:rPr>
        <w:t>.</w:t>
      </w:r>
    </w:p>
    <w:p w14:paraId="7966E5CC" w14:textId="2F3684A6" w:rsidR="00EF6151" w:rsidRDefault="00280D3D" w:rsidP="00C15EA5">
      <w:pPr>
        <w:spacing w:before="120"/>
        <w:rPr>
          <w:bCs/>
          <w:iCs/>
        </w:rPr>
      </w:pPr>
      <w:r w:rsidRPr="00280D3D">
        <w:rPr>
          <w:bCs/>
          <w:iCs/>
        </w:rPr>
        <w:t xml:space="preserve">Comptroller provides notice that the </w:t>
      </w:r>
      <w:r>
        <w:rPr>
          <w:bCs/>
          <w:iCs/>
        </w:rPr>
        <w:t>S</w:t>
      </w:r>
      <w:r w:rsidRPr="00280D3D">
        <w:rPr>
          <w:bCs/>
          <w:iCs/>
        </w:rPr>
        <w:t>ervices requested in this RFP are similar to services previously procured.</w:t>
      </w:r>
      <w:r>
        <w:rPr>
          <w:bCs/>
          <w:iCs/>
        </w:rPr>
        <w:t xml:space="preserve"> </w:t>
      </w:r>
      <w:r w:rsidR="00EF6151">
        <w:rPr>
          <w:bCs/>
          <w:iCs/>
        </w:rPr>
        <w:t xml:space="preserve">Respondents are referred to Appendix A to this RFP for data related to the </w:t>
      </w:r>
      <w:r w:rsidR="009E02D5">
        <w:rPr>
          <w:bCs/>
          <w:iCs/>
        </w:rPr>
        <w:t xml:space="preserve">Services and the </w:t>
      </w:r>
      <w:r w:rsidR="00EF6151">
        <w:rPr>
          <w:bCs/>
          <w:iCs/>
        </w:rPr>
        <w:t>existing contract.</w:t>
      </w:r>
    </w:p>
    <w:p w14:paraId="6563BE08" w14:textId="5257B09C" w:rsidR="002004E5" w:rsidRPr="005C4382" w:rsidRDefault="002004E5" w:rsidP="0004220B">
      <w:pPr>
        <w:pStyle w:val="Heading2"/>
        <w:keepNext/>
        <w:numPr>
          <w:ilvl w:val="2"/>
          <w:numId w:val="15"/>
        </w:numPr>
        <w:spacing w:before="120"/>
      </w:pPr>
      <w:bookmarkStart w:id="7" w:name="_Toc181339784"/>
      <w:r>
        <w:t>Definitions and Acronyms</w:t>
      </w:r>
      <w:bookmarkEnd w:id="7"/>
    </w:p>
    <w:p w14:paraId="32571564" w14:textId="77777777" w:rsidR="003D61C0" w:rsidRPr="00AA0E06" w:rsidRDefault="003D61C0" w:rsidP="003D61C0">
      <w:pPr>
        <w:pStyle w:val="Style0"/>
        <w:numPr>
          <w:ilvl w:val="0"/>
          <w:numId w:val="16"/>
        </w:numPr>
        <w:spacing w:before="120"/>
        <w:jc w:val="both"/>
        <w:rPr>
          <w:sz w:val="22"/>
          <w:szCs w:val="22"/>
        </w:rPr>
      </w:pPr>
      <w:r w:rsidRPr="00AA0E06">
        <w:rPr>
          <w:b/>
          <w:bCs/>
          <w:sz w:val="22"/>
          <w:szCs w:val="22"/>
        </w:rPr>
        <w:t>Award Date.</w:t>
      </w:r>
      <w:r w:rsidRPr="00AA0E06">
        <w:rPr>
          <w:sz w:val="22"/>
          <w:szCs w:val="22"/>
        </w:rPr>
        <w:t xml:space="preserve"> The Award Date is the date an authorized representative of C</w:t>
      </w:r>
      <w:r>
        <w:rPr>
          <w:sz w:val="22"/>
          <w:szCs w:val="22"/>
        </w:rPr>
        <w:t>omptroller</w:t>
      </w:r>
      <w:r w:rsidRPr="00AA0E06">
        <w:rPr>
          <w:sz w:val="22"/>
          <w:szCs w:val="22"/>
        </w:rPr>
        <w:t xml:space="preserve"> signs </w:t>
      </w:r>
      <w:r>
        <w:rPr>
          <w:sz w:val="22"/>
          <w:szCs w:val="22"/>
        </w:rPr>
        <w:t>the Contract</w:t>
      </w:r>
      <w:r w:rsidRPr="00AA0E06">
        <w:rPr>
          <w:sz w:val="22"/>
          <w:szCs w:val="22"/>
        </w:rPr>
        <w:t>.</w:t>
      </w:r>
    </w:p>
    <w:p w14:paraId="5F93BBBF" w14:textId="17E9EFDE" w:rsidR="002004E5" w:rsidRPr="002004E5" w:rsidRDefault="003D7BEB" w:rsidP="003D61C0">
      <w:pPr>
        <w:pStyle w:val="ListParagraph"/>
        <w:numPr>
          <w:ilvl w:val="0"/>
          <w:numId w:val="16"/>
        </w:numPr>
        <w:spacing w:before="120"/>
        <w:contextualSpacing w:val="0"/>
        <w:rPr>
          <w:b/>
        </w:rPr>
      </w:pPr>
      <w:r w:rsidRPr="002004E5">
        <w:rPr>
          <w:b/>
        </w:rPr>
        <w:t>C</w:t>
      </w:r>
      <w:r>
        <w:rPr>
          <w:b/>
        </w:rPr>
        <w:t>omptroller’s</w:t>
      </w:r>
      <w:r w:rsidRPr="002004E5">
        <w:rPr>
          <w:b/>
        </w:rPr>
        <w:t xml:space="preserve"> </w:t>
      </w:r>
      <w:r w:rsidR="008C3363">
        <w:rPr>
          <w:b/>
        </w:rPr>
        <w:t>Designated</w:t>
      </w:r>
      <w:r w:rsidR="008C3363" w:rsidRPr="002004E5">
        <w:rPr>
          <w:b/>
        </w:rPr>
        <w:t xml:space="preserve"> </w:t>
      </w:r>
      <w:r w:rsidR="002004E5" w:rsidRPr="002004E5">
        <w:rPr>
          <w:b/>
        </w:rPr>
        <w:t>Representative.</w:t>
      </w:r>
      <w:r w:rsidR="002004E5">
        <w:t xml:space="preserve"> </w:t>
      </w:r>
      <w:r w:rsidR="000D6F02">
        <w:t xml:space="preserve">Comptroller’s </w:t>
      </w:r>
      <w:r w:rsidR="002004E5">
        <w:t>staff</w:t>
      </w:r>
      <w:r w:rsidR="008C3363">
        <w:t>, such as a project manager or contract monitor,</w:t>
      </w:r>
      <w:r w:rsidR="002004E5">
        <w:t xml:space="preserve"> </w:t>
      </w:r>
      <w:r w:rsidR="008C3363">
        <w:t xml:space="preserve">designated to serve as the </w:t>
      </w:r>
      <w:r w:rsidR="000D6F02">
        <w:t xml:space="preserve">Comptroller’s </w:t>
      </w:r>
      <w:r w:rsidR="008C3363">
        <w:t xml:space="preserve">point of contact for </w:t>
      </w:r>
      <w:r>
        <w:t>certain project related</w:t>
      </w:r>
      <w:r w:rsidR="005F5051">
        <w:t xml:space="preserve"> communications and activities during</w:t>
      </w:r>
      <w:r w:rsidR="008C3363">
        <w:t xml:space="preserve"> performance of work under the Contract.</w:t>
      </w:r>
    </w:p>
    <w:p w14:paraId="514D8802" w14:textId="03356E5B" w:rsidR="003D61C0" w:rsidRPr="003D61C0" w:rsidRDefault="003D61C0" w:rsidP="003D61C0">
      <w:pPr>
        <w:pStyle w:val="Style0"/>
        <w:numPr>
          <w:ilvl w:val="0"/>
          <w:numId w:val="16"/>
        </w:numPr>
        <w:spacing w:before="60"/>
        <w:jc w:val="both"/>
        <w:rPr>
          <w:sz w:val="22"/>
          <w:szCs w:val="22"/>
        </w:rPr>
      </w:pPr>
      <w:r w:rsidRPr="00AA0E06">
        <w:rPr>
          <w:b/>
          <w:sz w:val="22"/>
          <w:szCs w:val="22"/>
        </w:rPr>
        <w:t>Contract.</w:t>
      </w:r>
      <w:r w:rsidRPr="00AA0E06">
        <w:rPr>
          <w:sz w:val="22"/>
          <w:szCs w:val="22"/>
        </w:rPr>
        <w:t xml:space="preserve"> The agreement described in Section </w:t>
      </w:r>
      <w:r>
        <w:rPr>
          <w:sz w:val="22"/>
          <w:szCs w:val="22"/>
        </w:rPr>
        <w:t>2.2</w:t>
      </w:r>
      <w:r w:rsidRPr="00AA0E06">
        <w:rPr>
          <w:sz w:val="22"/>
          <w:szCs w:val="22"/>
        </w:rPr>
        <w:t xml:space="preserve"> (</w:t>
      </w:r>
      <w:r w:rsidRPr="00CE2F3A">
        <w:rPr>
          <w:sz w:val="22"/>
          <w:szCs w:val="22"/>
        </w:rPr>
        <w:t>Contract</w:t>
      </w:r>
      <w:r>
        <w:rPr>
          <w:sz w:val="22"/>
          <w:szCs w:val="22"/>
        </w:rPr>
        <w:t xml:space="preserve"> Resulting from this RFP; Contract Term</w:t>
      </w:r>
      <w:r w:rsidRPr="00CE2F3A">
        <w:rPr>
          <w:sz w:val="22"/>
          <w:szCs w:val="22"/>
        </w:rPr>
        <w:t>; Sample Contract</w:t>
      </w:r>
      <w:r w:rsidRPr="00AA0E06">
        <w:rPr>
          <w:sz w:val="22"/>
          <w:szCs w:val="22"/>
        </w:rPr>
        <w:t>).</w:t>
      </w:r>
    </w:p>
    <w:p w14:paraId="7248EBE3" w14:textId="72D97418" w:rsidR="0017158E" w:rsidRPr="0017158E" w:rsidRDefault="0017158E" w:rsidP="0004220B">
      <w:pPr>
        <w:pStyle w:val="ListParagraph"/>
        <w:numPr>
          <w:ilvl w:val="0"/>
          <w:numId w:val="16"/>
        </w:numPr>
        <w:spacing w:before="60"/>
        <w:contextualSpacing w:val="0"/>
      </w:pPr>
      <w:r w:rsidRPr="0017158E">
        <w:rPr>
          <w:b/>
          <w:bCs/>
        </w:rPr>
        <w:t>CT.</w:t>
      </w:r>
      <w:r>
        <w:t xml:space="preserve"> Central Time.</w:t>
      </w:r>
    </w:p>
    <w:p w14:paraId="5F92BA75" w14:textId="2090E90A" w:rsidR="00253426" w:rsidRPr="005C288D" w:rsidRDefault="00253426" w:rsidP="0004220B">
      <w:pPr>
        <w:pStyle w:val="ListParagraph"/>
        <w:numPr>
          <w:ilvl w:val="0"/>
          <w:numId w:val="16"/>
        </w:numPr>
        <w:spacing w:before="60"/>
        <w:contextualSpacing w:val="0"/>
      </w:pPr>
      <w:bookmarkStart w:id="8" w:name="_Hlk178680929"/>
      <w:r>
        <w:rPr>
          <w:b/>
          <w:bCs/>
        </w:rPr>
        <w:t>Days.</w:t>
      </w:r>
      <w:r>
        <w:t xml:space="preserve"> The word “days” shall mean calendar days unless otherwise specified.</w:t>
      </w:r>
    </w:p>
    <w:bookmarkEnd w:id="8"/>
    <w:p w14:paraId="14539934" w14:textId="17AA23FB" w:rsidR="00B105AA" w:rsidRPr="00B105AA" w:rsidRDefault="00B105AA" w:rsidP="0004220B">
      <w:pPr>
        <w:pStyle w:val="ListParagraph"/>
        <w:numPr>
          <w:ilvl w:val="0"/>
          <w:numId w:val="16"/>
        </w:numPr>
        <w:spacing w:before="60"/>
        <w:contextualSpacing w:val="0"/>
      </w:pPr>
      <w:r>
        <w:rPr>
          <w:b/>
          <w:bCs/>
        </w:rPr>
        <w:t>Fiscal Year (</w:t>
      </w:r>
      <w:r w:rsidR="0017158E">
        <w:rPr>
          <w:b/>
          <w:bCs/>
        </w:rPr>
        <w:t>“</w:t>
      </w:r>
      <w:r>
        <w:rPr>
          <w:b/>
          <w:bCs/>
        </w:rPr>
        <w:t>FY</w:t>
      </w:r>
      <w:r w:rsidR="0017158E">
        <w:rPr>
          <w:b/>
          <w:bCs/>
        </w:rPr>
        <w:t>”</w:t>
      </w:r>
      <w:r>
        <w:rPr>
          <w:b/>
          <w:bCs/>
        </w:rPr>
        <w:t>).</w:t>
      </w:r>
      <w:r>
        <w:t xml:space="preserve"> The period from September 1 of a year through August 31 of the following year. </w:t>
      </w:r>
      <w:r w:rsidR="0017158E">
        <w:t xml:space="preserve">FY25 </w:t>
      </w:r>
      <w:r>
        <w:t xml:space="preserve">represents Comptroller’s Fiscal Year </w:t>
      </w:r>
      <w:r w:rsidR="0017158E">
        <w:t xml:space="preserve">2025 </w:t>
      </w:r>
      <w:r>
        <w:t>(</w:t>
      </w:r>
      <w:r w:rsidRPr="00B105AA">
        <w:rPr>
          <w:i/>
          <w:iCs/>
        </w:rPr>
        <w:t>i.e.</w:t>
      </w:r>
      <w:r>
        <w:t xml:space="preserve">, September 1, </w:t>
      </w:r>
      <w:r w:rsidR="0017158E">
        <w:t xml:space="preserve">2024 </w:t>
      </w:r>
      <w:r>
        <w:t xml:space="preserve">through August 31, </w:t>
      </w:r>
      <w:r w:rsidR="0017158E">
        <w:t>2025</w:t>
      </w:r>
      <w:r>
        <w:t>).</w:t>
      </w:r>
    </w:p>
    <w:p w14:paraId="63B77D2D" w14:textId="1BC3B0DA" w:rsidR="004F422D" w:rsidRPr="0054471A" w:rsidRDefault="004F422D" w:rsidP="0004220B">
      <w:pPr>
        <w:pStyle w:val="ListParagraph"/>
        <w:numPr>
          <w:ilvl w:val="0"/>
          <w:numId w:val="16"/>
        </w:numPr>
        <w:spacing w:before="60"/>
        <w:contextualSpacing w:val="0"/>
      </w:pPr>
      <w:r w:rsidRPr="004F422D">
        <w:rPr>
          <w:b/>
          <w:bCs/>
        </w:rPr>
        <w:lastRenderedPageBreak/>
        <w:t>Interactive Voice Response (</w:t>
      </w:r>
      <w:r w:rsidR="0017158E">
        <w:rPr>
          <w:b/>
          <w:bCs/>
        </w:rPr>
        <w:t>“</w:t>
      </w:r>
      <w:r w:rsidRPr="004F422D">
        <w:rPr>
          <w:b/>
          <w:bCs/>
        </w:rPr>
        <w:t>IVR</w:t>
      </w:r>
      <w:r w:rsidR="0017158E">
        <w:rPr>
          <w:b/>
          <w:bCs/>
        </w:rPr>
        <w:t>”</w:t>
      </w:r>
      <w:r w:rsidRPr="004F422D">
        <w:rPr>
          <w:b/>
          <w:bCs/>
        </w:rPr>
        <w:t>).</w:t>
      </w:r>
      <w:r>
        <w:t xml:space="preserve"> </w:t>
      </w:r>
      <w:r w:rsidRPr="0054471A">
        <w:t>A</w:t>
      </w:r>
      <w:r>
        <w:t xml:space="preserve"> telephone technology </w:t>
      </w:r>
      <w:r w:rsidRPr="0054471A">
        <w:t xml:space="preserve">system </w:t>
      </w:r>
      <w:r>
        <w:t>that</w:t>
      </w:r>
      <w:r w:rsidRPr="0054471A">
        <w:t xml:space="preserve"> provides </w:t>
      </w:r>
      <w:r w:rsidR="00182EC2">
        <w:t>call</w:t>
      </w:r>
      <w:r w:rsidRPr="004F422D">
        <w:t xml:space="preserve">ers </w:t>
      </w:r>
      <w:r>
        <w:t xml:space="preserve">the ability </w:t>
      </w:r>
      <w:r w:rsidRPr="004F422D">
        <w:t xml:space="preserve">to interact with </w:t>
      </w:r>
      <w:r>
        <w:t>Successful Respondent’s</w:t>
      </w:r>
      <w:r w:rsidRPr="004F422D">
        <w:t xml:space="preserve"> host system via a telephone keypad or by speech recognition</w:t>
      </w:r>
      <w:r>
        <w:t xml:space="preserve"> input from the </w:t>
      </w:r>
      <w:r w:rsidR="00182EC2">
        <w:t>call</w:t>
      </w:r>
      <w:r>
        <w:t>er</w:t>
      </w:r>
      <w:r w:rsidRPr="004F422D">
        <w:t xml:space="preserve">, after which </w:t>
      </w:r>
      <w:r>
        <w:t xml:space="preserve">Successful Respondent’s </w:t>
      </w:r>
      <w:r w:rsidRPr="004F422D">
        <w:t>system respond</w:t>
      </w:r>
      <w:r>
        <w:t>s</w:t>
      </w:r>
      <w:r w:rsidRPr="004F422D">
        <w:t xml:space="preserve"> with pre-recorded or dynamically generated audio to further direct </w:t>
      </w:r>
      <w:r w:rsidR="00182EC2">
        <w:t>call</w:t>
      </w:r>
      <w:r w:rsidRPr="004F422D">
        <w:t>ers on how to proceed.</w:t>
      </w:r>
    </w:p>
    <w:p w14:paraId="266B2AA1" w14:textId="19E1C573" w:rsidR="002004E5" w:rsidRDefault="002004E5" w:rsidP="0004220B">
      <w:pPr>
        <w:pStyle w:val="ListParagraph"/>
        <w:numPr>
          <w:ilvl w:val="0"/>
          <w:numId w:val="16"/>
        </w:numPr>
        <w:spacing w:before="60"/>
        <w:contextualSpacing w:val="0"/>
      </w:pPr>
      <w:r w:rsidRPr="002004E5">
        <w:rPr>
          <w:b/>
        </w:rPr>
        <w:t xml:space="preserve">Proposal. </w:t>
      </w:r>
      <w:r w:rsidRPr="003D7BEB">
        <w:t xml:space="preserve">A </w:t>
      </w:r>
      <w:r w:rsidR="009206EA">
        <w:t xml:space="preserve">submitted </w:t>
      </w:r>
      <w:r w:rsidRPr="003D7BEB">
        <w:t>response to this RFP.</w:t>
      </w:r>
    </w:p>
    <w:p w14:paraId="66B0A086" w14:textId="77777777" w:rsidR="0017158E" w:rsidRPr="00FB1BA6" w:rsidRDefault="0017158E" w:rsidP="0017158E">
      <w:pPr>
        <w:pStyle w:val="ListParagraph"/>
        <w:numPr>
          <w:ilvl w:val="0"/>
          <w:numId w:val="16"/>
        </w:numPr>
        <w:spacing w:before="60"/>
        <w:contextualSpacing w:val="0"/>
      </w:pPr>
      <w:r>
        <w:rPr>
          <w:b/>
        </w:rPr>
        <w:t>Referred Account.</w:t>
      </w:r>
      <w:r>
        <w:rPr>
          <w:bCs/>
        </w:rPr>
        <w:t xml:space="preserve"> An account with delinquent obligations, including but not limited to state taxes, fees, penalties, interest and other statutory amounts due, that is referred by Comptroller to Successful Respondent for debt collection and related services in accordance with the terms of the Contract and applicable law. For clarity, Backlog Accounts are a subcategory of Referred Accounts.</w:t>
      </w:r>
    </w:p>
    <w:p w14:paraId="43ADCF81" w14:textId="43A2C1DC" w:rsidR="003006E5" w:rsidRPr="003D7BEB" w:rsidRDefault="007B04DE" w:rsidP="0004220B">
      <w:pPr>
        <w:pStyle w:val="ListParagraph"/>
        <w:numPr>
          <w:ilvl w:val="0"/>
          <w:numId w:val="16"/>
        </w:numPr>
        <w:spacing w:before="60"/>
        <w:contextualSpacing w:val="0"/>
      </w:pPr>
      <w:r>
        <w:rPr>
          <w:b/>
        </w:rPr>
        <w:t>Skip Tracing Action.</w:t>
      </w:r>
      <w:r>
        <w:t xml:space="preserve"> A task undertaken to </w:t>
      </w:r>
      <w:r w:rsidR="00B11B97">
        <w:t>determine a person’s whereabouts.</w:t>
      </w:r>
    </w:p>
    <w:p w14:paraId="69C25A4F" w14:textId="77777777" w:rsidR="00A201E1" w:rsidRDefault="00A201E1" w:rsidP="002004E5">
      <w:pPr>
        <w:sectPr w:rsidR="00A201E1" w:rsidSect="00E46B0B">
          <w:headerReference w:type="default" r:id="rId13"/>
          <w:pgSz w:w="12240" w:h="15840" w:code="1"/>
          <w:pgMar w:top="720" w:right="1080" w:bottom="720" w:left="1080" w:header="360" w:footer="504" w:gutter="0"/>
          <w:cols w:space="720"/>
          <w:noEndnote/>
          <w:docGrid w:linePitch="299"/>
        </w:sectPr>
      </w:pPr>
    </w:p>
    <w:p w14:paraId="0D041362" w14:textId="77777777" w:rsidR="00883486" w:rsidRPr="005C4382" w:rsidRDefault="00883486" w:rsidP="00D47025">
      <w:pPr>
        <w:pStyle w:val="Heading1"/>
        <w:keepNext/>
        <w:keepLines/>
        <w:ind w:left="0" w:right="0"/>
      </w:pPr>
      <w:bookmarkStart w:id="9" w:name="_Toc181339785"/>
      <w:r w:rsidRPr="005C4382">
        <w:lastRenderedPageBreak/>
        <w:t xml:space="preserve">PART II </w:t>
      </w:r>
      <w:r w:rsidRPr="005C4382">
        <w:br/>
        <w:t>SCOPE OF WORK</w:t>
      </w:r>
      <w:bookmarkEnd w:id="9"/>
    </w:p>
    <w:p w14:paraId="6E3ED84B" w14:textId="5C83244B" w:rsidR="00883486" w:rsidRDefault="00883486" w:rsidP="0004220B">
      <w:pPr>
        <w:pStyle w:val="Heading2"/>
        <w:keepNext/>
        <w:keepLines/>
        <w:numPr>
          <w:ilvl w:val="1"/>
          <w:numId w:val="11"/>
        </w:numPr>
        <w:spacing w:before="120"/>
      </w:pPr>
      <w:bookmarkStart w:id="10" w:name="_Toc181339786"/>
      <w:r w:rsidRPr="005C4382">
        <w:t>Services Description</w:t>
      </w:r>
      <w:bookmarkEnd w:id="10"/>
    </w:p>
    <w:p w14:paraId="218901F6" w14:textId="74620F4D" w:rsidR="00DC0B01" w:rsidRPr="0071656F" w:rsidRDefault="00DC0B01" w:rsidP="0004220B">
      <w:pPr>
        <w:pStyle w:val="ListParagraph"/>
        <w:keepNext/>
        <w:keepLines/>
        <w:numPr>
          <w:ilvl w:val="2"/>
          <w:numId w:val="11"/>
        </w:numPr>
        <w:spacing w:before="120"/>
        <w:rPr>
          <w:b/>
          <w:i/>
        </w:rPr>
      </w:pPr>
      <w:r w:rsidRPr="0071656F">
        <w:rPr>
          <w:b/>
          <w:i/>
        </w:rPr>
        <w:t>General</w:t>
      </w:r>
    </w:p>
    <w:p w14:paraId="75FB3069" w14:textId="53F25454" w:rsidR="00DC0B01" w:rsidRDefault="00DC0B01" w:rsidP="00C15EA5">
      <w:pPr>
        <w:spacing w:before="120"/>
      </w:pPr>
      <w:r>
        <w:t xml:space="preserve">Successful Respondent shall provide all </w:t>
      </w:r>
      <w:r w:rsidR="00601F7C">
        <w:t xml:space="preserve">debt </w:t>
      </w:r>
      <w:r>
        <w:t>collection and related services for all delinquent obligations</w:t>
      </w:r>
      <w:r w:rsidR="004C4108">
        <w:t>,</w:t>
      </w:r>
      <w:r>
        <w:t xml:space="preserve"> </w:t>
      </w:r>
      <w:r w:rsidR="004C4108">
        <w:t xml:space="preserve">including </w:t>
      </w:r>
      <w:r>
        <w:t xml:space="preserve">all delinquent </w:t>
      </w:r>
      <w:r w:rsidR="00440D7F">
        <w:t xml:space="preserve">state </w:t>
      </w:r>
      <w:r>
        <w:t xml:space="preserve">taxes, fees, penalties, interest and other statutory amounts due under </w:t>
      </w:r>
      <w:r w:rsidR="0017158E">
        <w:t>Referred Accounts</w:t>
      </w:r>
      <w:r>
        <w:t xml:space="preserve">. Successful Respondent shall provide all </w:t>
      </w:r>
      <w:r w:rsidR="00250855">
        <w:t>Services</w:t>
      </w:r>
      <w:r>
        <w:t xml:space="preserve"> on its premises located in the State of Texas with </w:t>
      </w:r>
      <w:r w:rsidR="000A2741">
        <w:t xml:space="preserve">Successful Respondent’s </w:t>
      </w:r>
      <w:r>
        <w:t>personnel and its other resources</w:t>
      </w:r>
      <w:r w:rsidR="005A66F5">
        <w:t>, including subcontractors, if any</w:t>
      </w:r>
      <w:r>
        <w:t>.</w:t>
      </w:r>
    </w:p>
    <w:p w14:paraId="1E6B74E0" w14:textId="3A3AB42F" w:rsidR="00DC0B01" w:rsidRDefault="00DC0B01" w:rsidP="00C15EA5">
      <w:pPr>
        <w:spacing w:before="120"/>
      </w:pPr>
      <w:r w:rsidRPr="004F3F2A">
        <w:t xml:space="preserve">Successful Respondent shall be solely responsible for providing all </w:t>
      </w:r>
      <w:r w:rsidR="005F5051" w:rsidRPr="004F3F2A">
        <w:t>Services</w:t>
      </w:r>
      <w:r w:rsidRPr="004F3F2A">
        <w:t xml:space="preserve">. </w:t>
      </w:r>
      <w:bookmarkStart w:id="11" w:name="_Hlk62047484"/>
      <w:r w:rsidRPr="004F3F2A">
        <w:t xml:space="preserve">Successful Respondent shall document all collection and related services provided on each </w:t>
      </w:r>
      <w:r w:rsidR="0017158E">
        <w:t>Referred Account</w:t>
      </w:r>
      <w:r w:rsidRPr="004F3F2A">
        <w:t xml:space="preserve"> and provide such documentation and data to Comptroller </w:t>
      </w:r>
      <w:bookmarkStart w:id="12" w:name="_Hlk62136791"/>
      <w:r w:rsidRPr="004F3F2A">
        <w:t xml:space="preserve">in compliance with the </w:t>
      </w:r>
      <w:r w:rsidR="00BD464D" w:rsidRPr="004F3F2A">
        <w:t xml:space="preserve">Contract and the </w:t>
      </w:r>
      <w:r w:rsidRPr="004F3F2A">
        <w:t xml:space="preserve">schedule </w:t>
      </w:r>
      <w:r w:rsidR="00E23559">
        <w:t>provided in</w:t>
      </w:r>
      <w:r w:rsidRPr="004F3F2A">
        <w:t xml:space="preserve"> </w:t>
      </w:r>
      <w:r w:rsidR="00BD464D" w:rsidRPr="004F3F2A">
        <w:t>a</w:t>
      </w:r>
      <w:r w:rsidRPr="004F3F2A">
        <w:t xml:space="preserve"> final work plan </w:t>
      </w:r>
      <w:r w:rsidR="007D6888">
        <w:t xml:space="preserve">included </w:t>
      </w:r>
      <w:r w:rsidR="00E23559">
        <w:t>in</w:t>
      </w:r>
      <w:r w:rsidR="007D6888">
        <w:t xml:space="preserve"> the Contract</w:t>
      </w:r>
      <w:bookmarkEnd w:id="12"/>
      <w:r w:rsidRPr="004F3F2A">
        <w:t>.</w:t>
      </w:r>
      <w:bookmarkEnd w:id="11"/>
      <w:r w:rsidRPr="004F3F2A">
        <w:t xml:space="preserve"> Successful Respondent shall </w:t>
      </w:r>
      <w:r w:rsidR="005556AB" w:rsidRPr="004F3F2A">
        <w:t xml:space="preserve">fully </w:t>
      </w:r>
      <w:r w:rsidRPr="004F3F2A">
        <w:t xml:space="preserve">cooperate with Comptroller and </w:t>
      </w:r>
      <w:r w:rsidR="005556AB" w:rsidRPr="004F3F2A">
        <w:t xml:space="preserve">Comptroller’s </w:t>
      </w:r>
      <w:r w:rsidR="005F5051" w:rsidRPr="004F3F2A">
        <w:t>Designated Representatives</w:t>
      </w:r>
      <w:r w:rsidRPr="004F3F2A">
        <w:t>.</w:t>
      </w:r>
    </w:p>
    <w:p w14:paraId="0CDE2C71" w14:textId="681E45AF" w:rsidR="00DC0B01" w:rsidRDefault="00311FA3" w:rsidP="00C15EA5">
      <w:pPr>
        <w:spacing w:before="120"/>
      </w:pPr>
      <w:bookmarkStart w:id="13" w:name="_Hlk61597131"/>
      <w:r>
        <w:t xml:space="preserve">Comptroller’s information provided to Successful Respondent shall not include any Federal Tax Information (“FTI”). </w:t>
      </w:r>
      <w:bookmarkEnd w:id="13"/>
      <w:r w:rsidR="00DC0B01">
        <w:t>Comptroller shall furnish to Successful Respondent information that Comptroller believes to be reliable; however, Comptroller cannot guarantee the accuracy or completeness of any information provided to Successful Respondent under the RFP or the Contract. Comptroller shall not be liable to Successful Respondent or any other entity or person for any losses, damages, claims or any other amounts resulting from Successful Respondent’s use of</w:t>
      </w:r>
      <w:r w:rsidR="000A2741">
        <w:t>,</w:t>
      </w:r>
      <w:r w:rsidR="00DC0B01">
        <w:t xml:space="preserve"> or reliance on</w:t>
      </w:r>
      <w:r w:rsidR="000A2741">
        <w:t>,</w:t>
      </w:r>
      <w:r w:rsidR="00DC0B01">
        <w:t xml:space="preserve"> such information or information independently collected by Successful Respondent. Comptroller does not waive any sovereign immunity or any other privileges, remedies, immunities, rights or defenses available to Comptroller by issuing this RFP, entering into the Contract, or by its conduct prior to or subsequent to entering into the Contract.</w:t>
      </w:r>
    </w:p>
    <w:p w14:paraId="4CEF6CB6" w14:textId="17D3E631" w:rsidR="00C75A8C" w:rsidRPr="0065210F" w:rsidRDefault="00C75A8C" w:rsidP="0004220B">
      <w:pPr>
        <w:pStyle w:val="ListParagraph"/>
        <w:numPr>
          <w:ilvl w:val="2"/>
          <w:numId w:val="11"/>
        </w:numPr>
        <w:spacing w:before="120"/>
        <w:rPr>
          <w:b/>
          <w:i/>
        </w:rPr>
      </w:pPr>
      <w:bookmarkStart w:id="14" w:name="_Hlk51655139"/>
      <w:r w:rsidRPr="0065210F">
        <w:rPr>
          <w:b/>
          <w:i/>
        </w:rPr>
        <w:t xml:space="preserve">Information </w:t>
      </w:r>
      <w:r w:rsidR="00AA506F">
        <w:rPr>
          <w:b/>
          <w:i/>
        </w:rPr>
        <w:t>Technology</w:t>
      </w:r>
      <w:r w:rsidR="00AA506F" w:rsidRPr="0065210F">
        <w:rPr>
          <w:b/>
          <w:i/>
        </w:rPr>
        <w:t xml:space="preserve"> </w:t>
      </w:r>
      <w:r w:rsidRPr="0065210F">
        <w:rPr>
          <w:b/>
          <w:i/>
        </w:rPr>
        <w:t>Requirements</w:t>
      </w:r>
    </w:p>
    <w:p w14:paraId="4F4B746B" w14:textId="5FAD9AE1" w:rsidR="00BA2E09" w:rsidRDefault="00BA2E09" w:rsidP="00C15EA5">
      <w:pPr>
        <w:spacing w:before="120"/>
      </w:pPr>
      <w:r>
        <w:t xml:space="preserve">Comptroller’s computer hardware used in connection with collections consists of an IBM mainframe computer with networked Windows PCs. The system runs on Windows </w:t>
      </w:r>
      <w:r w:rsidR="004A4C8E">
        <w:t xml:space="preserve">11 </w:t>
      </w:r>
      <w:r>
        <w:t xml:space="preserve">Enterprise Version </w:t>
      </w:r>
      <w:r w:rsidR="00E70DFB">
        <w:t xml:space="preserve">1909 </w:t>
      </w:r>
      <w:r>
        <w:t>with proprietary software and off the shelf software.</w:t>
      </w:r>
    </w:p>
    <w:p w14:paraId="38C2B7B7" w14:textId="3731428A" w:rsidR="00C75A8C" w:rsidRPr="00A66EF4" w:rsidRDefault="00A66EF4" w:rsidP="00A66EF4">
      <w:pPr>
        <w:spacing w:before="120"/>
      </w:pPr>
      <w:bookmarkStart w:id="15" w:name="_Hlk179267529"/>
      <w:r w:rsidRPr="00B70F95">
        <w:rPr>
          <w:color w:val="231F20"/>
        </w:rPr>
        <w:t>Comptroller shall provide to Successful Respondent account updates via daily event files to be delivered nightly each business day and monthly payment files to be delivered by the 7th business day of the following month. Successful Respondent shall be solely responsible for notifying Comptroller’s Designated Representative of Successful Respondent’s failure to receive a scheduled daily event file or a scheduled monthly payment file from Comptroller. Upon occurrence of such failure to receive a scheduled daily event file or a scheduled monthly payment file, Successful Respondent shall notify Comptroller’s Designated Representative by close of the next business day immediately following the original scheduled delivery date for the file. Successful Respondent shall provide to Comptroller account updates via daily event files to be delivered nightly each business day. To facilitate transfer of files between Comptroller and Successful Respondent, the Successful Respondent shall be granted access to Comptroller’s MVS environment, via an assigned user ID requiring a password, that shall grant Successful Respondent daily server access to FTP files via Blue Zone emulator. Successful Respondent shall perform Services under this RFP using the following method:</w:t>
      </w:r>
      <w:bookmarkEnd w:id="15"/>
    </w:p>
    <w:p w14:paraId="76DA3819" w14:textId="1B6A26D3" w:rsidR="002552E1" w:rsidRDefault="00C75A8C" w:rsidP="0004220B">
      <w:pPr>
        <w:pStyle w:val="ListParagraph"/>
        <w:numPr>
          <w:ilvl w:val="3"/>
          <w:numId w:val="31"/>
        </w:numPr>
        <w:spacing w:before="120"/>
        <w:ind w:left="1080" w:hanging="360"/>
      </w:pPr>
      <w:r>
        <w:t>File Transfer. Comptroller and Successful Respondent shall use Comptroller approved</w:t>
      </w:r>
      <w:r w:rsidR="001609CF">
        <w:t>,</w:t>
      </w:r>
      <w:r>
        <w:t xml:space="preserve"> encrypted enterprise solutions for File Transfer Protocol (</w:t>
      </w:r>
      <w:r w:rsidR="0017158E">
        <w:t>“</w:t>
      </w:r>
      <w:r>
        <w:t>FTP</w:t>
      </w:r>
      <w:r w:rsidR="0017158E">
        <w:t>”</w:t>
      </w:r>
      <w:r>
        <w:t xml:space="preserve">) or file transfer communication. Approved secure file transmission protocols include: </w:t>
      </w:r>
    </w:p>
    <w:p w14:paraId="59388399" w14:textId="6CC094AD" w:rsidR="002552E1" w:rsidRDefault="009C2453" w:rsidP="00C15EA5">
      <w:pPr>
        <w:spacing w:before="120"/>
        <w:ind w:left="1080"/>
      </w:pPr>
      <w:r>
        <w:t>SFTP (FTP over SSH) with password.</w:t>
      </w:r>
    </w:p>
    <w:p w14:paraId="65334011" w14:textId="384CE034" w:rsidR="001609CF" w:rsidRDefault="00413FDE" w:rsidP="0004220B">
      <w:pPr>
        <w:pStyle w:val="ListParagraph"/>
        <w:numPr>
          <w:ilvl w:val="3"/>
          <w:numId w:val="31"/>
        </w:numPr>
        <w:spacing w:before="120"/>
        <w:ind w:left="1080" w:hanging="360"/>
        <w:contextualSpacing w:val="0"/>
      </w:pPr>
      <w:r>
        <w:t xml:space="preserve">IP Address.  Comptroller </w:t>
      </w:r>
      <w:r w:rsidR="00194A81">
        <w:t>requires</w:t>
      </w:r>
      <w:r>
        <w:t xml:space="preserve"> Successful Respondent use </w:t>
      </w:r>
      <w:r w:rsidR="00E5660A">
        <w:t xml:space="preserve">of </w:t>
      </w:r>
      <w:r>
        <w:t>a single static IP address</w:t>
      </w:r>
      <w:r w:rsidR="00AA506F">
        <w:t xml:space="preserve"> perf FTP account</w:t>
      </w:r>
      <w:r>
        <w:t xml:space="preserve">. Written approval and authorization by Comptroller’s Information </w:t>
      </w:r>
      <w:r w:rsidR="00AA506F">
        <w:t>Technology Security and Data Operations</w:t>
      </w:r>
      <w:r>
        <w:t xml:space="preserve"> shall be required prior to Successful Respondent’s </w:t>
      </w:r>
      <w:r w:rsidR="00184F38">
        <w:t xml:space="preserve">implementation and </w:t>
      </w:r>
      <w:r>
        <w:t>use of multiple static IP addresses</w:t>
      </w:r>
      <w:r w:rsidR="00184F38">
        <w:t xml:space="preserve"> in performance of work under the </w:t>
      </w:r>
      <w:r w:rsidR="00B751B3">
        <w:t>C</w:t>
      </w:r>
      <w:r w:rsidR="00184F38">
        <w:t>ontract.</w:t>
      </w:r>
    </w:p>
    <w:bookmarkEnd w:id="14"/>
    <w:p w14:paraId="7B65A52C" w14:textId="1F565D07" w:rsidR="009C2453" w:rsidRPr="0065210F" w:rsidRDefault="009C2453" w:rsidP="0004220B">
      <w:pPr>
        <w:pStyle w:val="ListParagraph"/>
        <w:keepNext/>
        <w:numPr>
          <w:ilvl w:val="2"/>
          <w:numId w:val="11"/>
        </w:numPr>
        <w:spacing w:before="120"/>
        <w:contextualSpacing w:val="0"/>
        <w:rPr>
          <w:b/>
          <w:i/>
        </w:rPr>
      </w:pPr>
      <w:r w:rsidRPr="0065210F">
        <w:rPr>
          <w:b/>
          <w:i/>
        </w:rPr>
        <w:t>Business Requirements</w:t>
      </w:r>
    </w:p>
    <w:p w14:paraId="4163DBBC" w14:textId="0998E323" w:rsidR="009C2453" w:rsidRDefault="009C2453" w:rsidP="00C15EA5">
      <w:pPr>
        <w:keepNext/>
        <w:spacing w:before="120"/>
      </w:pPr>
      <w:r>
        <w:t>Successful Respondent shall be responsible for</w:t>
      </w:r>
      <w:r w:rsidR="0017158E">
        <w:t xml:space="preserve"> the following</w:t>
      </w:r>
      <w:r>
        <w:t>:</w:t>
      </w:r>
    </w:p>
    <w:p w14:paraId="4CE0015A" w14:textId="47423254" w:rsidR="002552E1" w:rsidRDefault="00CB3577" w:rsidP="0004220B">
      <w:pPr>
        <w:pStyle w:val="ListParagraph"/>
        <w:numPr>
          <w:ilvl w:val="3"/>
          <w:numId w:val="32"/>
        </w:numPr>
        <w:spacing w:before="120"/>
        <w:ind w:left="1080" w:hanging="360"/>
        <w:contextualSpacing w:val="0"/>
      </w:pPr>
      <w:r>
        <w:t xml:space="preserve">Providing </w:t>
      </w:r>
      <w:r w:rsidR="000A2741">
        <w:t>obligor</w:t>
      </w:r>
      <w:r>
        <w:t xml:space="preserve"> with </w:t>
      </w:r>
      <w:r w:rsidR="001B28EE">
        <w:t xml:space="preserve">collection placement letters and </w:t>
      </w:r>
      <w:r>
        <w:t>payment demand letters</w:t>
      </w:r>
      <w:r w:rsidR="001B28EE">
        <w:t xml:space="preserve"> that are issued in both English and Spanish languages and</w:t>
      </w:r>
      <w:r>
        <w:t xml:space="preserve"> </w:t>
      </w:r>
      <w:r w:rsidR="00B751B3">
        <w:t xml:space="preserve">that </w:t>
      </w:r>
      <w:r>
        <w:t>conform to Comptroller notice requirements</w:t>
      </w:r>
      <w:r w:rsidR="001B28EE">
        <w:t>.</w:t>
      </w:r>
      <w:r>
        <w:t xml:space="preserve"> </w:t>
      </w:r>
      <w:r w:rsidR="00711B5B">
        <w:t xml:space="preserve">The collection </w:t>
      </w:r>
      <w:r w:rsidR="00711B5B">
        <w:lastRenderedPageBreak/>
        <w:t xml:space="preserve">placement letter and the payment demand letter may be issued as two separate documents or issued as a single document. </w:t>
      </w:r>
      <w:r w:rsidR="001B28EE">
        <w:t xml:space="preserve">Collection </w:t>
      </w:r>
      <w:r w:rsidR="0052561E">
        <w:t>p</w:t>
      </w:r>
      <w:r w:rsidR="001B28EE">
        <w:t xml:space="preserve">lacement </w:t>
      </w:r>
      <w:r w:rsidR="0052561E">
        <w:t>l</w:t>
      </w:r>
      <w:r w:rsidR="001B28EE">
        <w:t xml:space="preserve">etters and </w:t>
      </w:r>
      <w:r w:rsidR="0052561E">
        <w:t>p</w:t>
      </w:r>
      <w:r w:rsidR="001B28EE">
        <w:t xml:space="preserve">ayment </w:t>
      </w:r>
      <w:r w:rsidR="0052561E">
        <w:t>d</w:t>
      </w:r>
      <w:r w:rsidR="001B28EE">
        <w:t xml:space="preserve">emand </w:t>
      </w:r>
      <w:r w:rsidR="0052561E">
        <w:t>l</w:t>
      </w:r>
      <w:r w:rsidR="001B28EE">
        <w:t>etters shall</w:t>
      </w:r>
      <w:r w:rsidR="00A52E96">
        <w:t xml:space="preserve"> </w:t>
      </w:r>
      <w:r>
        <w:t>includ</w:t>
      </w:r>
      <w:r w:rsidR="00B751B3">
        <w:t>e</w:t>
      </w:r>
      <w:r>
        <w:t xml:space="preserve"> a detachable remittance coupon</w:t>
      </w:r>
      <w:r w:rsidR="0017158E">
        <w:t>.</w:t>
      </w:r>
    </w:p>
    <w:p w14:paraId="2862AC15" w14:textId="5E81B2E6" w:rsidR="00FC35A5" w:rsidRDefault="000A2741" w:rsidP="0004220B">
      <w:pPr>
        <w:pStyle w:val="ListParagraph"/>
        <w:numPr>
          <w:ilvl w:val="1"/>
          <w:numId w:val="13"/>
        </w:numPr>
        <w:spacing w:before="120"/>
        <w:contextualSpacing w:val="0"/>
      </w:pPr>
      <w:r>
        <w:t>The detachable remittance c</w:t>
      </w:r>
      <w:r w:rsidR="00A16129">
        <w:t>oupon</w:t>
      </w:r>
      <w:r w:rsidR="00B33826">
        <w:t xml:space="preserve"> </w:t>
      </w:r>
      <w:r w:rsidR="00A16129">
        <w:t xml:space="preserve">shall </w:t>
      </w:r>
      <w:r w:rsidR="00B33826">
        <w:t xml:space="preserve">include a barcode </w:t>
      </w:r>
      <w:r>
        <w:t xml:space="preserve">that </w:t>
      </w:r>
      <w:r w:rsidR="00AE1A81">
        <w:t xml:space="preserve">must be </w:t>
      </w:r>
      <w:r w:rsidR="00B33826">
        <w:t>readable by Comptroller’s optic scanner</w:t>
      </w:r>
      <w:r w:rsidR="005F2A55">
        <w:t>.</w:t>
      </w:r>
      <w:r w:rsidR="005050B5">
        <w:t xml:space="preserve"> </w:t>
      </w:r>
    </w:p>
    <w:p w14:paraId="3206DEB9" w14:textId="55875B2F" w:rsidR="00FC35A5" w:rsidRDefault="00C1147D" w:rsidP="0004220B">
      <w:pPr>
        <w:pStyle w:val="ListParagraph"/>
        <w:numPr>
          <w:ilvl w:val="1"/>
          <w:numId w:val="13"/>
        </w:numPr>
        <w:spacing w:before="120"/>
        <w:contextualSpacing w:val="0"/>
      </w:pPr>
      <w:r>
        <w:t xml:space="preserve">Comptroller shall provide </w:t>
      </w:r>
      <w:r w:rsidR="00480671">
        <w:t xml:space="preserve">the remittance coupon and scan line positions </w:t>
      </w:r>
      <w:r>
        <w:t>to Successful Respondent for incorporation into coupon</w:t>
      </w:r>
      <w:r w:rsidR="005F2A55">
        <w:t>.</w:t>
      </w:r>
    </w:p>
    <w:p w14:paraId="7610E85F" w14:textId="67DE72A7" w:rsidR="005F2A55" w:rsidRDefault="005F2A55" w:rsidP="005F2A55">
      <w:pPr>
        <w:pStyle w:val="ListParagraph"/>
        <w:numPr>
          <w:ilvl w:val="1"/>
          <w:numId w:val="13"/>
        </w:numPr>
        <w:spacing w:before="120"/>
        <w:contextualSpacing w:val="0"/>
      </w:pPr>
      <w:bookmarkStart w:id="16" w:name="_Hlk178164604"/>
      <w:r>
        <w:t>See Section 2.1.9 below: P</w:t>
      </w:r>
      <w:r w:rsidRPr="00D244AD">
        <w:t>rior to Successful Respondent’s use of a collection placement letter and</w:t>
      </w:r>
      <w:r>
        <w:t xml:space="preserve">/or a </w:t>
      </w:r>
      <w:r w:rsidRPr="00D244AD">
        <w:t>payment demand letter</w:t>
      </w:r>
      <w:r>
        <w:t>, Successful Respondent shall submit such collection placement letter and such payment demand letter</w:t>
      </w:r>
      <w:r w:rsidRPr="00A56D6B">
        <w:t xml:space="preserve"> to Comptroller for Comptroller’s review and written approval</w:t>
      </w:r>
      <w:r>
        <w:t xml:space="preserve"> to use.</w:t>
      </w:r>
      <w:bookmarkEnd w:id="16"/>
    </w:p>
    <w:p w14:paraId="7A1650F5" w14:textId="2E676150" w:rsidR="00FC35A5" w:rsidRDefault="00480671" w:rsidP="0004220B">
      <w:pPr>
        <w:pStyle w:val="ListParagraph"/>
        <w:numPr>
          <w:ilvl w:val="0"/>
          <w:numId w:val="13"/>
        </w:numPr>
        <w:spacing w:before="120"/>
        <w:ind w:left="1080"/>
        <w:contextualSpacing w:val="0"/>
      </w:pPr>
      <w:bookmarkStart w:id="17" w:name="_Hlk54965945"/>
      <w:r>
        <w:t>Providing obligor with a Comptroller-specific IVR for after-hours phone calls</w:t>
      </w:r>
      <w:r w:rsidR="005F2A55">
        <w:t>.</w:t>
      </w:r>
    </w:p>
    <w:p w14:paraId="636FBC27" w14:textId="0707DC4C" w:rsidR="00FC35A5" w:rsidRDefault="00480671" w:rsidP="0004220B">
      <w:pPr>
        <w:pStyle w:val="ListParagraph"/>
        <w:numPr>
          <w:ilvl w:val="1"/>
          <w:numId w:val="13"/>
        </w:numPr>
        <w:spacing w:before="120"/>
        <w:contextualSpacing w:val="0"/>
      </w:pPr>
      <w:r>
        <w:t>IVR shall include both English and Spanish language options</w:t>
      </w:r>
      <w:r w:rsidR="005F2A55">
        <w:t>.</w:t>
      </w:r>
    </w:p>
    <w:p w14:paraId="71919B2E" w14:textId="5D6180ED" w:rsidR="008408F2" w:rsidRDefault="00480671" w:rsidP="0004220B">
      <w:pPr>
        <w:pStyle w:val="ListParagraph"/>
        <w:numPr>
          <w:ilvl w:val="1"/>
          <w:numId w:val="13"/>
        </w:numPr>
        <w:spacing w:before="120"/>
        <w:contextualSpacing w:val="0"/>
      </w:pPr>
      <w:r>
        <w:t xml:space="preserve">IVR shall </w:t>
      </w:r>
      <w:r w:rsidR="008408F2">
        <w:t xml:space="preserve">fully inform obligors of </w:t>
      </w:r>
      <w:r>
        <w:t>Comptroller payment method resources</w:t>
      </w:r>
      <w:r w:rsidR="008408F2">
        <w:t xml:space="preserve"> (</w:t>
      </w:r>
      <w:r w:rsidR="008408F2" w:rsidRPr="008408F2">
        <w:rPr>
          <w:i/>
          <w:iCs/>
        </w:rPr>
        <w:t>i.e.</w:t>
      </w:r>
      <w:r w:rsidR="008408F2">
        <w:t>, Comptroller’s mailing address and Comptroller’s website)</w:t>
      </w:r>
      <w:r w:rsidR="005F2A55">
        <w:t>.</w:t>
      </w:r>
    </w:p>
    <w:p w14:paraId="0DC72D83" w14:textId="08856024" w:rsidR="00FC35A5" w:rsidRDefault="008408F2" w:rsidP="0004220B">
      <w:pPr>
        <w:pStyle w:val="ListParagraph"/>
        <w:numPr>
          <w:ilvl w:val="1"/>
          <w:numId w:val="13"/>
        </w:numPr>
        <w:spacing w:before="120"/>
        <w:contextualSpacing w:val="0"/>
      </w:pPr>
      <w:r>
        <w:t>IVR shall</w:t>
      </w:r>
      <w:r w:rsidR="008B4314">
        <w:t xml:space="preserve"> </w:t>
      </w:r>
      <w:r>
        <w:t>fully inform obligors that all payments shall be made to and paid directly to the Comptroller’s office and not to Successful Respondent</w:t>
      </w:r>
      <w:r w:rsidR="005F2A55">
        <w:t>.</w:t>
      </w:r>
    </w:p>
    <w:p w14:paraId="3F7D818F" w14:textId="73883373" w:rsidR="005F2A55" w:rsidRDefault="005F2A55" w:rsidP="005F2A55">
      <w:pPr>
        <w:pStyle w:val="ListParagraph"/>
        <w:numPr>
          <w:ilvl w:val="1"/>
          <w:numId w:val="13"/>
        </w:numPr>
        <w:spacing w:before="120"/>
        <w:contextualSpacing w:val="0"/>
      </w:pPr>
      <w:r>
        <w:t>See Section 2.1.9 below: P</w:t>
      </w:r>
      <w:r w:rsidRPr="00D244AD">
        <w:t>rior to Successful Respondent’s use of a</w:t>
      </w:r>
      <w:r>
        <w:t>n IVR phone script, Successful Respondent shall submit the IVR phone script</w:t>
      </w:r>
      <w:r w:rsidRPr="00A56D6B">
        <w:t xml:space="preserve"> to Comptroller for Comptroller’s review and written approval</w:t>
      </w:r>
      <w:r>
        <w:t xml:space="preserve"> to use.</w:t>
      </w:r>
    </w:p>
    <w:bookmarkEnd w:id="17"/>
    <w:p w14:paraId="32E23588" w14:textId="09BD0F4F" w:rsidR="00FC35A5" w:rsidRDefault="009C2453" w:rsidP="0004220B">
      <w:pPr>
        <w:pStyle w:val="ListParagraph"/>
        <w:numPr>
          <w:ilvl w:val="0"/>
          <w:numId w:val="13"/>
        </w:numPr>
        <w:spacing w:before="120"/>
        <w:ind w:left="1080"/>
        <w:contextualSpacing w:val="0"/>
      </w:pPr>
      <w:r>
        <w:t xml:space="preserve">Providing </w:t>
      </w:r>
      <w:r w:rsidR="005850D8">
        <w:t xml:space="preserve">Comptroller daily event files, delivered electronically each night, that </w:t>
      </w:r>
      <w:r w:rsidR="005F2A55">
        <w:t xml:space="preserve">must </w:t>
      </w:r>
      <w:r w:rsidR="005850D8">
        <w:t>include</w:t>
      </w:r>
      <w:r w:rsidR="005F2A55">
        <w:t>,</w:t>
      </w:r>
      <w:r w:rsidR="005850D8">
        <w:t xml:space="preserve"> </w:t>
      </w:r>
      <w:r w:rsidR="005F2A55">
        <w:t>at a minimum, the following</w:t>
      </w:r>
      <w:r w:rsidR="005850D8">
        <w:t>:</w:t>
      </w:r>
      <w:r w:rsidR="00FC35A5">
        <w:t xml:space="preserve"> </w:t>
      </w:r>
    </w:p>
    <w:p w14:paraId="611DD74B" w14:textId="417DE53A" w:rsidR="00FC35A5" w:rsidRDefault="005850D8" w:rsidP="0004220B">
      <w:pPr>
        <w:pStyle w:val="ListParagraph"/>
        <w:numPr>
          <w:ilvl w:val="1"/>
          <w:numId w:val="13"/>
        </w:numPr>
        <w:spacing w:before="120"/>
        <w:contextualSpacing w:val="0"/>
      </w:pPr>
      <w:r>
        <w:t>U</w:t>
      </w:r>
      <w:r w:rsidR="009C2453">
        <w:t xml:space="preserve">pdated </w:t>
      </w:r>
      <w:r w:rsidR="000A2741">
        <w:t xml:space="preserve">obligor </w:t>
      </w:r>
      <w:r w:rsidR="009C2453">
        <w:t xml:space="preserve">address and phone information on all </w:t>
      </w:r>
      <w:r w:rsidR="005F2A55">
        <w:t>Referred Accounts</w:t>
      </w:r>
      <w:r w:rsidR="009C2453">
        <w:t>;</w:t>
      </w:r>
      <w:r>
        <w:t xml:space="preserve"> </w:t>
      </w:r>
    </w:p>
    <w:p w14:paraId="4FFBD6E9" w14:textId="38FFEE47" w:rsidR="005F2A55" w:rsidRDefault="005850D8" w:rsidP="0004220B">
      <w:pPr>
        <w:pStyle w:val="ListParagraph"/>
        <w:numPr>
          <w:ilvl w:val="1"/>
          <w:numId w:val="13"/>
        </w:numPr>
        <w:spacing w:before="120"/>
        <w:contextualSpacing w:val="0"/>
      </w:pPr>
      <w:r>
        <w:t>E</w:t>
      </w:r>
      <w:r w:rsidR="009C2453">
        <w:t xml:space="preserve">vents </w:t>
      </w:r>
      <w:r w:rsidR="00491EA2">
        <w:t xml:space="preserve">taken on </w:t>
      </w:r>
      <w:r w:rsidR="009C2453">
        <w:t xml:space="preserve">and </w:t>
      </w:r>
      <w:r w:rsidR="005F2A55">
        <w:t>Event Codes</w:t>
      </w:r>
      <w:r w:rsidR="009C2453">
        <w:t xml:space="preserve"> </w:t>
      </w:r>
      <w:r w:rsidR="00491EA2">
        <w:t>applicable to</w:t>
      </w:r>
      <w:r w:rsidR="009C2453">
        <w:t xml:space="preserve"> all </w:t>
      </w:r>
      <w:r w:rsidR="005F2A55">
        <w:t>Referred Accounts</w:t>
      </w:r>
    </w:p>
    <w:p w14:paraId="0B8C0160" w14:textId="77777777" w:rsidR="005F2A55" w:rsidRDefault="005F2A55" w:rsidP="00E94F31">
      <w:pPr>
        <w:pStyle w:val="ListParagraph"/>
        <w:numPr>
          <w:ilvl w:val="2"/>
          <w:numId w:val="13"/>
        </w:numPr>
        <w:spacing w:before="120"/>
        <w:ind w:left="1800" w:hanging="360"/>
        <w:contextualSpacing w:val="0"/>
      </w:pPr>
      <w:r>
        <w:t xml:space="preserve">An “Event Code” is a code defined by Comptroller and that is used by Successful Respondent to indicate the status, activities, and/or events applicable to a Referred Account. </w:t>
      </w:r>
    </w:p>
    <w:p w14:paraId="151D7B72" w14:textId="77777777" w:rsidR="005F2A55" w:rsidRDefault="005F2A55" w:rsidP="00E94F31">
      <w:pPr>
        <w:pStyle w:val="ListParagraph"/>
        <w:numPr>
          <w:ilvl w:val="2"/>
          <w:numId w:val="13"/>
        </w:numPr>
        <w:spacing w:before="120"/>
        <w:ind w:left="1800" w:hanging="360"/>
        <w:contextualSpacing w:val="0"/>
      </w:pPr>
      <w:r>
        <w:t>Each night Successful Respondent shall electronically transmit to Comptroller a daily event file that includes updates for and current Event Code(s) applicable to each Referred Account with an active Referral Period on that date.</w:t>
      </w:r>
    </w:p>
    <w:p w14:paraId="3C2330F6" w14:textId="27158767" w:rsidR="00FC35A5" w:rsidRDefault="005F2A55" w:rsidP="00E94F31">
      <w:pPr>
        <w:pStyle w:val="ListParagraph"/>
        <w:numPr>
          <w:ilvl w:val="2"/>
          <w:numId w:val="13"/>
        </w:numPr>
        <w:spacing w:before="120"/>
        <w:ind w:left="1800" w:hanging="360"/>
        <w:contextualSpacing w:val="0"/>
      </w:pPr>
      <w:r>
        <w:t>During the Referral Period applicable to each Referred Account, Successful Respondent must update and include Event Codes for each Referred Account and electronically transmit each night as a condition precedent to Comptroller’s payment issuance for Successful Respondent’s invoiced Services on a Referred Account.</w:t>
      </w:r>
      <w:r w:rsidR="005850D8">
        <w:t xml:space="preserve"> </w:t>
      </w:r>
    </w:p>
    <w:p w14:paraId="5CC6EBCC" w14:textId="312A99EC" w:rsidR="00FC35A5" w:rsidRDefault="005850D8" w:rsidP="0004220B">
      <w:pPr>
        <w:pStyle w:val="ListParagraph"/>
        <w:numPr>
          <w:ilvl w:val="1"/>
          <w:numId w:val="13"/>
        </w:numPr>
        <w:spacing w:before="120"/>
        <w:contextualSpacing w:val="0"/>
      </w:pPr>
      <w:r>
        <w:t xml:space="preserve">Documents </w:t>
      </w:r>
      <w:r w:rsidR="009C2453">
        <w:t xml:space="preserve">received from </w:t>
      </w:r>
      <w:r w:rsidR="000A2741">
        <w:t xml:space="preserve">obligors </w:t>
      </w:r>
      <w:r w:rsidR="009C2453">
        <w:t xml:space="preserve">on all </w:t>
      </w:r>
      <w:r w:rsidR="00E94F31">
        <w:t>Referred Accounts</w:t>
      </w:r>
      <w:r w:rsidR="009C2453">
        <w:t xml:space="preserve"> (</w:t>
      </w:r>
      <w:r w:rsidR="00491EA2" w:rsidRPr="00FC35A5">
        <w:rPr>
          <w:i/>
        </w:rPr>
        <w:t>e.g.</w:t>
      </w:r>
      <w:r w:rsidR="009C2453" w:rsidRPr="00FC35A5">
        <w:rPr>
          <w:i/>
        </w:rPr>
        <w:t>,</w:t>
      </w:r>
      <w:r w:rsidR="009C2453">
        <w:t xml:space="preserve"> correspondence, proof of payment</w:t>
      </w:r>
      <w:r w:rsidR="00E71DC2">
        <w:t>, etc.</w:t>
      </w:r>
      <w:r w:rsidR="004C7EB1">
        <w:t>, whether received from obligor as hard copy or in electronic format;</w:t>
      </w:r>
      <w:r w:rsidR="00E71DC2">
        <w:t xml:space="preserve"> “Obligor Documents”</w:t>
      </w:r>
      <w:r w:rsidR="009C2453">
        <w:t>)</w:t>
      </w:r>
      <w:r>
        <w:t>.</w:t>
      </w:r>
      <w:r w:rsidR="00FC35A5">
        <w:t xml:space="preserve"> </w:t>
      </w:r>
    </w:p>
    <w:p w14:paraId="792408CB" w14:textId="3177B157" w:rsidR="00FC35A5" w:rsidRDefault="00E71DC2" w:rsidP="0004220B">
      <w:pPr>
        <w:pStyle w:val="ListParagraph"/>
        <w:numPr>
          <w:ilvl w:val="2"/>
          <w:numId w:val="13"/>
        </w:numPr>
        <w:spacing w:before="120"/>
        <w:ind w:left="1800" w:hanging="360"/>
        <w:contextualSpacing w:val="0"/>
      </w:pPr>
      <w:r>
        <w:t xml:space="preserve">Obligor Documents shall be electronically transmitted to Comptroller </w:t>
      </w:r>
      <w:r w:rsidR="004C7EB1">
        <w:t xml:space="preserve">with </w:t>
      </w:r>
      <w:bookmarkStart w:id="18" w:name="_Hlk54604650"/>
      <w:r w:rsidR="004C7EB1">
        <w:t xml:space="preserve">Successful Respondent adhering to all information technology requirements and </w:t>
      </w:r>
      <w:r w:rsidR="00E94F31">
        <w:t>CPA Data Safeguard Standards</w:t>
      </w:r>
      <w:r w:rsidR="004C7EB1">
        <w:t xml:space="preserve"> described herein</w:t>
      </w:r>
      <w:bookmarkEnd w:id="18"/>
      <w:r w:rsidR="00E94F31">
        <w:t>,</w:t>
      </w:r>
      <w:r w:rsidR="00FC35A5">
        <w:t xml:space="preserve"> </w:t>
      </w:r>
    </w:p>
    <w:p w14:paraId="2263CFAD" w14:textId="2E7B554C" w:rsidR="00E94F31" w:rsidRDefault="004C7EB1" w:rsidP="0004220B">
      <w:pPr>
        <w:pStyle w:val="ListParagraph"/>
        <w:numPr>
          <w:ilvl w:val="2"/>
          <w:numId w:val="13"/>
        </w:numPr>
        <w:spacing w:before="120"/>
        <w:ind w:left="1800" w:hanging="360"/>
        <w:contextualSpacing w:val="0"/>
      </w:pPr>
      <w:r>
        <w:t>Successful Respondent shall also deliver to Comptroller original hard copies of any Obligor Documents</w:t>
      </w:r>
      <w:r w:rsidR="00E94F31">
        <w:t>.</w:t>
      </w:r>
    </w:p>
    <w:p w14:paraId="6F420D6E" w14:textId="77777777" w:rsidR="00E94F31" w:rsidRDefault="00E94F31" w:rsidP="00E94F31">
      <w:pPr>
        <w:spacing w:before="120"/>
        <w:ind w:left="1080"/>
      </w:pPr>
      <w:r>
        <w:t xml:space="preserve">In the event Successful Respondent is unable or fails to submit an event file, Successful Respondent shall provide Comptroller’s Designated Representative immediate notification, via both phone and email, of the inability or failure to submit the event file. Notification shall include the date, time, and explanation of the cause of the inability or failure and Successful Respondent’s proposed solution and time required to resolve the situation. For purposes of this clause, “immediately notify” shall mean delivery of notification as soon as discovered by Successful Respondent but not later than eight (8) </w:t>
      </w:r>
      <w:r>
        <w:lastRenderedPageBreak/>
        <w:t>hours from the scheduled time for submitting the event file. Successful Respondent’s failure to comply with this clause may be deemed breach of Contract.</w:t>
      </w:r>
    </w:p>
    <w:p w14:paraId="08455096" w14:textId="76724DBA" w:rsidR="009C2453" w:rsidRDefault="009C2453" w:rsidP="0004220B">
      <w:pPr>
        <w:pStyle w:val="ListParagraph"/>
        <w:numPr>
          <w:ilvl w:val="0"/>
          <w:numId w:val="13"/>
        </w:numPr>
        <w:spacing w:before="120"/>
        <w:ind w:left="1080"/>
        <w:contextualSpacing w:val="0"/>
      </w:pPr>
      <w:r>
        <w:t xml:space="preserve">Providing additional data and information as requested by Comptroller as part of </w:t>
      </w:r>
      <w:r w:rsidR="00513C12">
        <w:t xml:space="preserve">the Services </w:t>
      </w:r>
      <w:r>
        <w:t xml:space="preserve">under the Contract at no additional </w:t>
      </w:r>
      <w:r w:rsidR="005050B5">
        <w:t>charge to Comptroller</w:t>
      </w:r>
      <w:r>
        <w:t>.</w:t>
      </w:r>
    </w:p>
    <w:p w14:paraId="464E6814" w14:textId="77777777" w:rsidR="004D6D08" w:rsidRDefault="009C2453" w:rsidP="0004220B">
      <w:pPr>
        <w:pStyle w:val="ListParagraph"/>
        <w:keepNext/>
        <w:numPr>
          <w:ilvl w:val="2"/>
          <w:numId w:val="11"/>
        </w:numPr>
        <w:spacing w:before="120"/>
        <w:contextualSpacing w:val="0"/>
        <w:rPr>
          <w:b/>
          <w:i/>
        </w:rPr>
      </w:pPr>
      <w:r w:rsidRPr="0065210F">
        <w:rPr>
          <w:b/>
          <w:i/>
        </w:rPr>
        <w:t>Collection Referrals and Ownership</w:t>
      </w:r>
      <w:r w:rsidR="004D6D08" w:rsidRPr="0065210F">
        <w:rPr>
          <w:b/>
          <w:i/>
        </w:rPr>
        <w:t xml:space="preserve"> </w:t>
      </w:r>
    </w:p>
    <w:p w14:paraId="247AD9EB" w14:textId="22BAD2C0" w:rsidR="00AF1080" w:rsidRDefault="00CD6BB5" w:rsidP="00EA38D8">
      <w:pPr>
        <w:pStyle w:val="ListParagraph"/>
        <w:numPr>
          <w:ilvl w:val="3"/>
          <w:numId w:val="11"/>
        </w:numPr>
        <w:spacing w:before="120"/>
        <w:ind w:left="1080" w:hanging="360"/>
        <w:contextualSpacing w:val="0"/>
      </w:pPr>
      <w:r>
        <w:rPr>
          <w:b/>
          <w:bCs/>
          <w:u w:val="single"/>
        </w:rPr>
        <w:t>Referral Period</w:t>
      </w:r>
      <w:r>
        <w:rPr>
          <w:b/>
          <w:bCs/>
        </w:rPr>
        <w:t>.</w:t>
      </w:r>
      <w:r>
        <w:t xml:space="preserve"> </w:t>
      </w:r>
      <w:r w:rsidR="00711B5B">
        <w:t xml:space="preserve">Comptroller shall refer new accounts to Successful Respondent on a weekly basis. </w:t>
      </w:r>
      <w:r w:rsidR="00AF1080" w:rsidRPr="00AF1080">
        <w:t xml:space="preserve">The referral period for an account begins on the date Successful Respondent initiates and documents formal collection activities on </w:t>
      </w:r>
      <w:r>
        <w:t>a Referred Account</w:t>
      </w:r>
      <w:r w:rsidR="00AF1080" w:rsidRPr="00AF1080">
        <w:t xml:space="preserve"> and terminates on the earlier of Comptroller’s receipt of payment in full on the </w:t>
      </w:r>
      <w:r w:rsidR="00E4486A">
        <w:t>Referred Account</w:t>
      </w:r>
      <w:r w:rsidR="00AF1080" w:rsidRPr="00AF1080">
        <w:t xml:space="preserve">, Successful Respondent’s receipt of Comptroller’s written notice of withdrawal of the </w:t>
      </w:r>
      <w:r w:rsidR="00E4486A">
        <w:t>Referred Account</w:t>
      </w:r>
      <w:r w:rsidR="003D79AF">
        <w:t>,</w:t>
      </w:r>
      <w:r w:rsidR="00AF1080" w:rsidRPr="00AF1080">
        <w:t xml:space="preserve"> or the termination or expiration date of the Contract</w:t>
      </w:r>
      <w:r w:rsidR="003D79AF">
        <w:t xml:space="preserve"> (“Referral Period”)</w:t>
      </w:r>
      <w:r w:rsidR="00AF1080" w:rsidRPr="00AF1080">
        <w:t>.</w:t>
      </w:r>
      <w:r w:rsidR="003D79AF">
        <w:t xml:space="preserve"> </w:t>
      </w:r>
      <w:r w:rsidR="003D79AF" w:rsidRPr="00AF1080">
        <w:t xml:space="preserve">Successful Respondent may pursue Services on a </w:t>
      </w:r>
      <w:r w:rsidR="00E4486A">
        <w:t>Referred Account</w:t>
      </w:r>
      <w:r w:rsidR="003D79AF" w:rsidRPr="00AF1080">
        <w:t xml:space="preserve"> only while the referred account is within a </w:t>
      </w:r>
      <w:r w:rsidR="003D79AF">
        <w:t>R</w:t>
      </w:r>
      <w:r w:rsidR="003D79AF" w:rsidRPr="00AF1080">
        <w:t xml:space="preserve">eferral </w:t>
      </w:r>
      <w:r w:rsidR="003D79AF">
        <w:t>P</w:t>
      </w:r>
      <w:r w:rsidR="003D79AF" w:rsidRPr="00AF1080">
        <w:t xml:space="preserve">eriod. </w:t>
      </w:r>
      <w:r w:rsidR="00AF1080" w:rsidRPr="00AF1080">
        <w:t xml:space="preserve"> </w:t>
      </w:r>
    </w:p>
    <w:p w14:paraId="1B2D0DE7" w14:textId="34963B74" w:rsidR="004D6D08" w:rsidRDefault="00CD6BB5" w:rsidP="00EA38D8">
      <w:pPr>
        <w:pStyle w:val="ListParagraph"/>
        <w:numPr>
          <w:ilvl w:val="3"/>
          <w:numId w:val="11"/>
        </w:numPr>
        <w:spacing w:before="120"/>
        <w:ind w:left="1080" w:hanging="360"/>
        <w:contextualSpacing w:val="0"/>
      </w:pPr>
      <w:r>
        <w:rPr>
          <w:b/>
          <w:bCs/>
          <w:u w:val="single"/>
        </w:rPr>
        <w:t>Payment Remittance</w:t>
      </w:r>
      <w:r>
        <w:rPr>
          <w:b/>
          <w:bCs/>
        </w:rPr>
        <w:t>.</w:t>
      </w:r>
      <w:r>
        <w:t xml:space="preserve"> </w:t>
      </w:r>
      <w:r w:rsidR="009C2453">
        <w:t xml:space="preserve">Comptroller shall own all amounts collected by Comptroller as a result of Successful Respondent’s performance under the Contract. </w:t>
      </w:r>
      <w:r w:rsidR="009C2453" w:rsidRPr="00EA38D8">
        <w:rPr>
          <w:b/>
          <w:bCs/>
          <w:i/>
          <w:iCs/>
        </w:rPr>
        <w:t xml:space="preserve">Successful Respondent </w:t>
      </w:r>
      <w:r w:rsidR="00B751B3" w:rsidRPr="00EA38D8">
        <w:rPr>
          <w:b/>
          <w:bCs/>
          <w:i/>
          <w:iCs/>
        </w:rPr>
        <w:t xml:space="preserve">shall not process </w:t>
      </w:r>
      <w:r w:rsidR="007D5252" w:rsidRPr="00EA38D8">
        <w:rPr>
          <w:b/>
          <w:bCs/>
          <w:i/>
          <w:iCs/>
        </w:rPr>
        <w:t xml:space="preserve">any </w:t>
      </w:r>
      <w:r w:rsidR="000A2741" w:rsidRPr="00EA38D8">
        <w:rPr>
          <w:b/>
          <w:bCs/>
          <w:i/>
          <w:iCs/>
        </w:rPr>
        <w:t xml:space="preserve">obligor </w:t>
      </w:r>
      <w:r w:rsidR="00B751B3" w:rsidRPr="00EA38D8">
        <w:rPr>
          <w:b/>
          <w:bCs/>
          <w:i/>
          <w:iCs/>
        </w:rPr>
        <w:t>payments</w:t>
      </w:r>
      <w:r w:rsidR="00AC26EA" w:rsidRPr="00EA38D8">
        <w:rPr>
          <w:b/>
          <w:bCs/>
          <w:i/>
          <w:iCs/>
        </w:rPr>
        <w:t xml:space="preserve">, including </w:t>
      </w:r>
      <w:r w:rsidR="00BA2E09" w:rsidRPr="00EA38D8">
        <w:rPr>
          <w:b/>
          <w:bCs/>
          <w:i/>
          <w:iCs/>
        </w:rPr>
        <w:t xml:space="preserve">through </w:t>
      </w:r>
      <w:r w:rsidR="003C0C8A" w:rsidRPr="00EA38D8">
        <w:rPr>
          <w:b/>
          <w:bCs/>
          <w:i/>
          <w:iCs/>
        </w:rPr>
        <w:t>credit card, online, or IVR payment methods</w:t>
      </w:r>
      <w:r w:rsidR="004D6D08" w:rsidRPr="00EA38D8">
        <w:rPr>
          <w:b/>
          <w:bCs/>
          <w:i/>
          <w:iCs/>
        </w:rPr>
        <w:t>.</w:t>
      </w:r>
      <w:r w:rsidR="007D5252">
        <w:t xml:space="preserve"> Successful Respondent</w:t>
      </w:r>
      <w:r w:rsidR="00B751B3">
        <w:t xml:space="preserve"> </w:t>
      </w:r>
      <w:r w:rsidR="009C2453">
        <w:t xml:space="preserve">shall </w:t>
      </w:r>
      <w:r w:rsidR="00B751B3">
        <w:t xml:space="preserve">instruct </w:t>
      </w:r>
      <w:r w:rsidR="00B751B3" w:rsidRPr="007D5252">
        <w:t xml:space="preserve">all </w:t>
      </w:r>
      <w:r w:rsidR="000A2741">
        <w:t xml:space="preserve">obligors </w:t>
      </w:r>
      <w:r w:rsidR="00BA2E09">
        <w:t>to make payment</w:t>
      </w:r>
      <w:r w:rsidR="003C0C8A">
        <w:t xml:space="preserve"> directly </w:t>
      </w:r>
      <w:r w:rsidR="009C2453">
        <w:t xml:space="preserve">to Comptroller </w:t>
      </w:r>
      <w:r w:rsidR="007D5252">
        <w:t xml:space="preserve">and </w:t>
      </w:r>
      <w:r w:rsidR="007D5252" w:rsidRPr="00EA38D8">
        <w:rPr>
          <w:u w:val="single"/>
        </w:rPr>
        <w:t>not</w:t>
      </w:r>
      <w:r w:rsidR="009C2453">
        <w:t xml:space="preserve"> to Successful Respondent</w:t>
      </w:r>
      <w:r w:rsidR="003C0C8A">
        <w:t xml:space="preserve"> and shall provide obligors with payment method resources and information including </w:t>
      </w:r>
      <w:r w:rsidR="00491EA2">
        <w:t xml:space="preserve">taxpayer number, remittance </w:t>
      </w:r>
      <w:r w:rsidR="003C0C8A">
        <w:t xml:space="preserve">coupon, Comptroller’s website, </w:t>
      </w:r>
      <w:r w:rsidR="00491EA2">
        <w:t xml:space="preserve">Comptroller’s mailing address, </w:t>
      </w:r>
      <w:r w:rsidR="003C0C8A">
        <w:t>and Comptroller’s toll free IVR number</w:t>
      </w:r>
      <w:r w:rsidR="009C2453">
        <w:t xml:space="preserve">. </w:t>
      </w:r>
    </w:p>
    <w:p w14:paraId="50F581AF" w14:textId="43479309" w:rsidR="009C2453" w:rsidRDefault="00D262ED" w:rsidP="00EA38D8">
      <w:pPr>
        <w:spacing w:before="120"/>
        <w:ind w:left="1080"/>
      </w:pPr>
      <w:bookmarkStart w:id="19" w:name="_Hlk55468587"/>
      <w:r>
        <w:t xml:space="preserve">In event an obligor of </w:t>
      </w:r>
      <w:r w:rsidR="00E4486A">
        <w:t>a Referred Account</w:t>
      </w:r>
      <w:r>
        <w:t xml:space="preserve"> remits payment to </w:t>
      </w:r>
      <w:r w:rsidR="009C2453">
        <w:t>Successful Respondent</w:t>
      </w:r>
      <w:r>
        <w:t xml:space="preserve">, within twenty-four (24) hours of receipt of the </w:t>
      </w:r>
      <w:r w:rsidR="003C0C8A">
        <w:t>paymen</w:t>
      </w:r>
      <w:r>
        <w:t>t, Successful Respondent</w:t>
      </w:r>
      <w:r w:rsidR="009C2453">
        <w:t xml:space="preserve"> shall </w:t>
      </w:r>
      <w:r w:rsidR="00491EA2">
        <w:t xml:space="preserve">contact Comptroller’s Designated </w:t>
      </w:r>
      <w:r w:rsidR="00F75FF7">
        <w:t>Representative</w:t>
      </w:r>
      <w:r w:rsidR="00491EA2">
        <w:t xml:space="preserve"> for instructions</w:t>
      </w:r>
      <w:r w:rsidR="00CB0C71">
        <w:t>.</w:t>
      </w:r>
      <w:bookmarkEnd w:id="19"/>
      <w:r w:rsidR="009C2453">
        <w:t xml:space="preserve"> </w:t>
      </w:r>
      <w:r w:rsidR="00D857A6">
        <w:t>I</w:t>
      </w:r>
      <w:r>
        <w:t>n compliance with this clause, i</w:t>
      </w:r>
      <w:r w:rsidR="00D857A6">
        <w:t xml:space="preserve">t is solely the responsibility of Successful Respondent to </w:t>
      </w:r>
      <w:r w:rsidR="00C51498">
        <w:t xml:space="preserve">ensure timely and secure transfer of funds; </w:t>
      </w:r>
      <w:r w:rsidR="009C2453">
        <w:t xml:space="preserve">Comptroller shall not indemnify Successful Respondent or any other entity or person for any </w:t>
      </w:r>
      <w:r w:rsidR="00C51498">
        <w:t xml:space="preserve">loss of any </w:t>
      </w:r>
      <w:r w:rsidR="009C2453">
        <w:t>amount</w:t>
      </w:r>
      <w:r w:rsidR="00C51498">
        <w:t>s</w:t>
      </w:r>
      <w:r w:rsidR="009C2453">
        <w:t xml:space="preserve"> for any purpose.</w:t>
      </w:r>
      <w:r w:rsidR="004D6D08">
        <w:t xml:space="preserve"> </w:t>
      </w:r>
    </w:p>
    <w:p w14:paraId="01AC9FF8" w14:textId="74B795FE" w:rsidR="00EA38D8" w:rsidRDefault="00EA38D8" w:rsidP="00EA38D8">
      <w:pPr>
        <w:pStyle w:val="ListParagraph"/>
        <w:numPr>
          <w:ilvl w:val="3"/>
          <w:numId w:val="11"/>
        </w:numPr>
        <w:spacing w:before="120"/>
        <w:ind w:left="1080" w:hanging="360"/>
        <w:contextualSpacing w:val="0"/>
      </w:pPr>
      <w:r w:rsidRPr="00655874">
        <w:rPr>
          <w:b/>
          <w:bCs/>
          <w:u w:val="single"/>
        </w:rPr>
        <w:t>Compliance with Fair Debt Collection Practices Act</w:t>
      </w:r>
      <w:r w:rsidRPr="00655874">
        <w:rPr>
          <w:b/>
          <w:bCs/>
        </w:rPr>
        <w:t>.</w:t>
      </w:r>
      <w:r>
        <w:t xml:space="preserve"> Successful Respondent shall comply with all applicable provisions of 15 U</w:t>
      </w:r>
      <w:r w:rsidR="00E33A1E">
        <w:t>.</w:t>
      </w:r>
      <w:r>
        <w:t>S</w:t>
      </w:r>
      <w:r w:rsidR="00E33A1E">
        <w:t>.</w:t>
      </w:r>
      <w:r>
        <w:t>C</w:t>
      </w:r>
      <w:r w:rsidR="00E33A1E">
        <w:t>.</w:t>
      </w:r>
      <w:r>
        <w:t xml:space="preserve"> 1692 (“Fair Debt Collection Practices Act”). </w:t>
      </w:r>
    </w:p>
    <w:p w14:paraId="2AE4D7A0" w14:textId="2E375AC9" w:rsidR="00EA38D8" w:rsidRDefault="00EA38D8" w:rsidP="00EA38D8">
      <w:pPr>
        <w:pStyle w:val="ListParagraph"/>
        <w:numPr>
          <w:ilvl w:val="4"/>
          <w:numId w:val="11"/>
        </w:numPr>
        <w:spacing w:before="120"/>
        <w:ind w:left="1440" w:hanging="360"/>
        <w:contextualSpacing w:val="0"/>
      </w:pPr>
      <w:r>
        <w:t>When an obligor for a Referred Account requests a statement or itemized bill for a Referred Account, Successful Respondent shall comply with provisions of 15 U</w:t>
      </w:r>
      <w:r w:rsidR="00E33A1E">
        <w:t>.</w:t>
      </w:r>
      <w:r>
        <w:t>S</w:t>
      </w:r>
      <w:r w:rsidR="00E33A1E">
        <w:t>.</w:t>
      </w:r>
      <w:r>
        <w:t>C</w:t>
      </w:r>
      <w:r w:rsidR="00E33A1E">
        <w:t>.</w:t>
      </w:r>
      <w:r>
        <w:t xml:space="preserve"> 1692g (Validation of Debts), and:</w:t>
      </w:r>
    </w:p>
    <w:p w14:paraId="4610D1AE" w14:textId="247B57D2" w:rsidR="00EA38D8" w:rsidRDefault="00EA38D8" w:rsidP="00EA38D8">
      <w:pPr>
        <w:pStyle w:val="ListParagraph"/>
        <w:numPr>
          <w:ilvl w:val="5"/>
          <w:numId w:val="11"/>
        </w:numPr>
        <w:spacing w:before="120"/>
        <w:ind w:left="1800" w:hanging="360"/>
        <w:contextualSpacing w:val="0"/>
      </w:pPr>
      <w:r>
        <w:t xml:space="preserve">Successful Respondent shall advise the obligor to contact Comptroller </w:t>
      </w:r>
      <w:r w:rsidRPr="00EA38D8">
        <w:rPr>
          <w:i/>
          <w:iCs/>
        </w:rPr>
        <w:t>in writing</w:t>
      </w:r>
      <w:r>
        <w:t xml:space="preserve"> to request the statement or itemized bill;</w:t>
      </w:r>
    </w:p>
    <w:p w14:paraId="0E48CFA3" w14:textId="77777777" w:rsidR="00EA38D8" w:rsidRDefault="00EA38D8" w:rsidP="00EA38D8">
      <w:pPr>
        <w:pStyle w:val="ListParagraph"/>
        <w:numPr>
          <w:ilvl w:val="5"/>
          <w:numId w:val="11"/>
        </w:numPr>
        <w:spacing w:before="120"/>
        <w:ind w:left="1800" w:hanging="360"/>
        <w:contextualSpacing w:val="0"/>
      </w:pPr>
      <w:r>
        <w:t>Successful Respondent shall cease collection actions on the subject Referred Account; and</w:t>
      </w:r>
    </w:p>
    <w:p w14:paraId="1A526860" w14:textId="6D91841F" w:rsidR="00EA38D8" w:rsidRDefault="00EA38D8" w:rsidP="00EA38D8">
      <w:pPr>
        <w:pStyle w:val="ListParagraph"/>
        <w:numPr>
          <w:ilvl w:val="5"/>
          <w:numId w:val="11"/>
        </w:numPr>
        <w:spacing w:before="120"/>
        <w:ind w:left="1800" w:hanging="360"/>
        <w:contextualSpacing w:val="0"/>
      </w:pPr>
      <w:r>
        <w:t>Comptroller shall remove the subject Referred Account from Successful Respondent’s inventory</w:t>
      </w:r>
      <w:r w:rsidR="00623CC0">
        <w:t xml:space="preserve"> of Referred Accounts</w:t>
      </w:r>
      <w:r>
        <w:t>.</w:t>
      </w:r>
    </w:p>
    <w:p w14:paraId="667ADB47" w14:textId="77777777" w:rsidR="00EA38D8" w:rsidRDefault="00EA38D8" w:rsidP="00EA38D8">
      <w:pPr>
        <w:pStyle w:val="ListParagraph"/>
        <w:numPr>
          <w:ilvl w:val="4"/>
          <w:numId w:val="11"/>
        </w:numPr>
        <w:spacing w:before="120"/>
        <w:ind w:left="1440" w:hanging="360"/>
        <w:contextualSpacing w:val="0"/>
      </w:pPr>
      <w:r>
        <w:t>Successful Respondent shall not have access to Comptroller’s accounting systems or to Referred Account billing information and shall not provide obligors with hard copy or electronic copy of statements or itemized billing information.</w:t>
      </w:r>
    </w:p>
    <w:p w14:paraId="1B042E7F" w14:textId="089969A9" w:rsidR="00CD6BB5" w:rsidRDefault="00CD6BB5" w:rsidP="00CD6BB5">
      <w:pPr>
        <w:pStyle w:val="ListParagraph"/>
        <w:numPr>
          <w:ilvl w:val="3"/>
          <w:numId w:val="11"/>
        </w:numPr>
        <w:spacing w:before="120"/>
        <w:ind w:left="1080" w:hanging="360"/>
        <w:contextualSpacing w:val="0"/>
      </w:pPr>
      <w:r>
        <w:rPr>
          <w:b/>
          <w:bCs/>
          <w:u w:val="single"/>
        </w:rPr>
        <w:t>Backlog Accounts</w:t>
      </w:r>
      <w:r>
        <w:rPr>
          <w:b/>
          <w:bCs/>
        </w:rPr>
        <w:t>.</w:t>
      </w:r>
      <w:r>
        <w:t xml:space="preserve"> </w:t>
      </w:r>
      <w:r w:rsidR="005F447C">
        <w:t xml:space="preserve">As applicable, at </w:t>
      </w:r>
      <w:r w:rsidR="00691007">
        <w:t>the beginning</w:t>
      </w:r>
      <w:r w:rsidR="005F447C">
        <w:t xml:space="preserve"> of the Contract </w:t>
      </w:r>
      <w:r w:rsidR="00E4486A">
        <w:t>Term</w:t>
      </w:r>
      <w:r w:rsidR="00691007">
        <w:t xml:space="preserve">, </w:t>
      </w:r>
      <w:r w:rsidR="005F447C">
        <w:t>Comptroller shall place</w:t>
      </w:r>
      <w:r w:rsidR="00691007">
        <w:t xml:space="preserve"> </w:t>
      </w:r>
      <w:r w:rsidR="005F447C">
        <w:t>with Successful Respondent the inventory</w:t>
      </w:r>
      <w:r w:rsidR="00691007">
        <w:t>, if any,</w:t>
      </w:r>
      <w:r w:rsidR="005F447C">
        <w:t xml:space="preserve"> of </w:t>
      </w:r>
      <w:r w:rsidR="00E540AD">
        <w:t>a</w:t>
      </w:r>
      <w:r w:rsidR="005F447C">
        <w:t xml:space="preserve">ccounts </w:t>
      </w:r>
      <w:r w:rsidR="00E4486A">
        <w:t xml:space="preserve">that Comptroller </w:t>
      </w:r>
      <w:r w:rsidR="00E540AD">
        <w:t xml:space="preserve">referred to </w:t>
      </w:r>
      <w:r w:rsidR="00DF59AA">
        <w:t>the</w:t>
      </w:r>
      <w:r w:rsidR="005F447C">
        <w:t xml:space="preserve"> incumbent vendor</w:t>
      </w:r>
      <w:r w:rsidR="00DF59AA">
        <w:t xml:space="preserve"> </w:t>
      </w:r>
      <w:r w:rsidR="00E4486A">
        <w:t xml:space="preserve">but </w:t>
      </w:r>
      <w:r w:rsidR="00DF59AA">
        <w:t xml:space="preserve">that have </w:t>
      </w:r>
      <w:r w:rsidR="00005651">
        <w:t xml:space="preserve">not been collected </w:t>
      </w:r>
      <w:r w:rsidR="005F447C">
        <w:t>(“Backlog Accounts”).</w:t>
      </w:r>
      <w:r w:rsidR="00691007">
        <w:t xml:space="preserve"> Transfer of Backlog Accounts to Successful Respondent shall occur as a one-time placement.</w:t>
      </w:r>
      <w:r>
        <w:t xml:space="preserve"> </w:t>
      </w:r>
    </w:p>
    <w:p w14:paraId="75C7E842" w14:textId="1FDB993A" w:rsidR="000A592F" w:rsidRDefault="009C2453" w:rsidP="00CD6BB5">
      <w:pPr>
        <w:spacing w:before="120"/>
        <w:ind w:left="1080"/>
      </w:pPr>
      <w:r>
        <w:t xml:space="preserve">Successful Respondent shall accept and provide collection services on all </w:t>
      </w:r>
      <w:r w:rsidR="00E4486A">
        <w:t>Referred Accounts</w:t>
      </w:r>
      <w:r w:rsidR="00691007">
        <w:t>, including but not limited to Backlog Accounts,</w:t>
      </w:r>
      <w:r>
        <w:t xml:space="preserve">; however, Successful Respondent may refuse to accept </w:t>
      </w:r>
      <w:r w:rsidR="00E4486A">
        <w:t>Referred Accounts</w:t>
      </w:r>
      <w:r>
        <w:t xml:space="preserve"> </w:t>
      </w:r>
      <w:r w:rsidR="00C51498">
        <w:t xml:space="preserve">with </w:t>
      </w:r>
      <w:r w:rsidR="00887251">
        <w:t xml:space="preserve">obligors </w:t>
      </w:r>
      <w:r>
        <w:t>serving in the United States Armed Forces, Vista or the Peace Corps.</w:t>
      </w:r>
    </w:p>
    <w:p w14:paraId="6519645E" w14:textId="04D01D17" w:rsidR="0038386B" w:rsidRDefault="00CD6BB5" w:rsidP="00CD6BB5">
      <w:pPr>
        <w:pStyle w:val="ListParagraph"/>
        <w:numPr>
          <w:ilvl w:val="3"/>
          <w:numId w:val="11"/>
        </w:numPr>
        <w:spacing w:before="120"/>
        <w:ind w:left="1080" w:hanging="360"/>
        <w:contextualSpacing w:val="0"/>
      </w:pPr>
      <w:r>
        <w:rPr>
          <w:b/>
          <w:bCs/>
          <w:u w:val="single"/>
        </w:rPr>
        <w:t>Spanish Language Services</w:t>
      </w:r>
      <w:r>
        <w:rPr>
          <w:b/>
          <w:bCs/>
        </w:rPr>
        <w:t>.</w:t>
      </w:r>
      <w:r>
        <w:t xml:space="preserve"> </w:t>
      </w:r>
      <w:r w:rsidR="009C2453">
        <w:t>Comptroller anticipates that a</w:t>
      </w:r>
      <w:r w:rsidR="00711270">
        <w:t>pproximately one-third (33%)</w:t>
      </w:r>
      <w:r w:rsidR="009C2453">
        <w:t xml:space="preserve"> of </w:t>
      </w:r>
      <w:r w:rsidR="00E4486A">
        <w:t>Referred Accounts</w:t>
      </w:r>
      <w:r w:rsidR="005848F3">
        <w:t xml:space="preserve"> will be those </w:t>
      </w:r>
      <w:r w:rsidR="009C2453">
        <w:t xml:space="preserve">of </w:t>
      </w:r>
      <w:r w:rsidR="000A2741">
        <w:t xml:space="preserve">obligors </w:t>
      </w:r>
      <w:r w:rsidR="009C2453">
        <w:t xml:space="preserve">who are Spanish </w:t>
      </w:r>
      <w:r w:rsidR="009D682B">
        <w:t xml:space="preserve">language </w:t>
      </w:r>
      <w:r w:rsidR="009C2453">
        <w:t xml:space="preserve">speaking only. </w:t>
      </w:r>
      <w:r w:rsidR="00FA4BA8" w:rsidRPr="00FA4BA8">
        <w:t xml:space="preserve">Successful Respondent’s staff </w:t>
      </w:r>
      <w:r w:rsidR="005848F3">
        <w:t>communicati</w:t>
      </w:r>
      <w:r w:rsidR="000A6A1E">
        <w:t xml:space="preserve">ng with </w:t>
      </w:r>
      <w:r w:rsidR="00FA4BA8" w:rsidRPr="00FA4BA8">
        <w:t xml:space="preserve">obligors shall include at </w:t>
      </w:r>
      <w:r w:rsidR="005848F3">
        <w:t>least</w:t>
      </w:r>
      <w:r w:rsidR="00FA4BA8" w:rsidRPr="00FA4BA8">
        <w:t xml:space="preserve"> </w:t>
      </w:r>
      <w:r w:rsidR="00F75FF7">
        <w:t>25</w:t>
      </w:r>
      <w:r w:rsidR="00FA4BA8" w:rsidRPr="00FA4BA8">
        <w:t xml:space="preserve">% </w:t>
      </w:r>
      <w:r w:rsidR="00711270">
        <w:t xml:space="preserve">or more </w:t>
      </w:r>
      <w:r w:rsidR="005848F3">
        <w:t xml:space="preserve">of the staff </w:t>
      </w:r>
      <w:r w:rsidR="003F754A">
        <w:t xml:space="preserve">(including Successful Respondent’s internal staff and subcontractors, if any) </w:t>
      </w:r>
      <w:r w:rsidR="000A6A1E">
        <w:t>possessing</w:t>
      </w:r>
      <w:r w:rsidR="000A6A1E" w:rsidRPr="00FA4BA8">
        <w:t xml:space="preserve"> </w:t>
      </w:r>
      <w:r w:rsidR="00FA4BA8" w:rsidRPr="00FA4BA8">
        <w:t xml:space="preserve">demonstrated </w:t>
      </w:r>
      <w:r w:rsidR="005848F3">
        <w:t xml:space="preserve">oral and written </w:t>
      </w:r>
      <w:r w:rsidR="005848F3">
        <w:lastRenderedPageBreak/>
        <w:t xml:space="preserve">Spanish language </w:t>
      </w:r>
      <w:r w:rsidR="00FA4BA8" w:rsidRPr="00FA4BA8">
        <w:t xml:space="preserve">proficiency </w:t>
      </w:r>
      <w:r w:rsidR="005848F3">
        <w:t>with</w:t>
      </w:r>
      <w:r w:rsidR="005848F3" w:rsidRPr="00FA4BA8">
        <w:t xml:space="preserve"> </w:t>
      </w:r>
      <w:r w:rsidR="00FA4BA8" w:rsidRPr="00FA4BA8">
        <w:t xml:space="preserve">ability to </w:t>
      </w:r>
      <w:r w:rsidR="00DE6578">
        <w:t xml:space="preserve">accurately </w:t>
      </w:r>
      <w:r w:rsidR="00FA4BA8" w:rsidRPr="00FA4BA8">
        <w:t xml:space="preserve">communicate account collection information in </w:t>
      </w:r>
      <w:r w:rsidR="009D682B">
        <w:t xml:space="preserve">the </w:t>
      </w:r>
      <w:r w:rsidR="00FA4BA8" w:rsidRPr="00FA4BA8">
        <w:t>Spanish</w:t>
      </w:r>
      <w:r w:rsidR="009D682B">
        <w:t xml:space="preserve"> language</w:t>
      </w:r>
      <w:r w:rsidR="00FA4BA8" w:rsidRPr="00FA4BA8">
        <w:t>.</w:t>
      </w:r>
      <w:r w:rsidR="00F45862" w:rsidDel="00F45862">
        <w:t xml:space="preserve"> </w:t>
      </w:r>
    </w:p>
    <w:p w14:paraId="146AC4EC" w14:textId="053AB00F" w:rsidR="00291013" w:rsidRDefault="00291013" w:rsidP="0004220B">
      <w:pPr>
        <w:pStyle w:val="ListParagraph"/>
        <w:numPr>
          <w:ilvl w:val="2"/>
          <w:numId w:val="11"/>
        </w:numPr>
        <w:spacing w:before="120"/>
        <w:contextualSpacing w:val="0"/>
        <w:rPr>
          <w:b/>
          <w:i/>
        </w:rPr>
      </w:pPr>
      <w:r w:rsidRPr="0065210F">
        <w:rPr>
          <w:b/>
          <w:i/>
        </w:rPr>
        <w:t xml:space="preserve">Collection </w:t>
      </w:r>
      <w:r w:rsidR="00EF334E">
        <w:rPr>
          <w:b/>
          <w:i/>
        </w:rPr>
        <w:t xml:space="preserve">Account </w:t>
      </w:r>
      <w:r w:rsidRPr="0065210F">
        <w:rPr>
          <w:b/>
          <w:i/>
        </w:rPr>
        <w:t>Withdrawals</w:t>
      </w:r>
    </w:p>
    <w:p w14:paraId="48116356" w14:textId="227A3AAA" w:rsidR="00291013" w:rsidRDefault="00752858" w:rsidP="00C15EA5">
      <w:pPr>
        <w:pStyle w:val="ListParagraph"/>
        <w:spacing w:before="120"/>
        <w:ind w:left="0"/>
        <w:contextualSpacing w:val="0"/>
      </w:pPr>
      <w:r w:rsidRPr="00752858">
        <w:t xml:space="preserve">Comptroller reserves the right, in its sole discretion, to withdraw any </w:t>
      </w:r>
      <w:r w:rsidR="00E4486A">
        <w:t>Referred Account</w:t>
      </w:r>
      <w:r w:rsidR="00E4486A" w:rsidRPr="00752858">
        <w:t xml:space="preserve"> </w:t>
      </w:r>
      <w:r w:rsidRPr="00752858">
        <w:t>from Successful Respondent at any stage of the collection process</w:t>
      </w:r>
      <w:r w:rsidR="00291013">
        <w:t>.</w:t>
      </w:r>
    </w:p>
    <w:p w14:paraId="1DDC024F" w14:textId="31A244A9" w:rsidR="00291013" w:rsidRDefault="00291013" w:rsidP="00C15EA5">
      <w:pPr>
        <w:pStyle w:val="ListParagraph"/>
        <w:spacing w:before="120"/>
        <w:ind w:left="0"/>
        <w:contextualSpacing w:val="0"/>
      </w:pPr>
      <w:r>
        <w:t>Comptroller’s</w:t>
      </w:r>
      <w:r w:rsidR="00752858" w:rsidRPr="00752858">
        <w:t xml:space="preserve"> withdrawal</w:t>
      </w:r>
      <w:r w:rsidR="00977A6A">
        <w:t xml:space="preserve"> </w:t>
      </w:r>
      <w:r>
        <w:t xml:space="preserve">of </w:t>
      </w:r>
      <w:r w:rsidR="00E4486A">
        <w:t>a Referred Account</w:t>
      </w:r>
      <w:r>
        <w:t xml:space="preserve"> from </w:t>
      </w:r>
      <w:r w:rsidR="006A0FA9">
        <w:t xml:space="preserve">the </w:t>
      </w:r>
      <w:r w:rsidR="00740B30">
        <w:t>collection process</w:t>
      </w:r>
      <w:r>
        <w:t xml:space="preserve"> shall be</w:t>
      </w:r>
      <w:r w:rsidR="00752858" w:rsidRPr="00752858">
        <w:t xml:space="preserve"> effective upon Successful Respondent’s receipt of written notification </w:t>
      </w:r>
      <w:r>
        <w:t>from</w:t>
      </w:r>
      <w:r w:rsidRPr="00752858">
        <w:t xml:space="preserve"> </w:t>
      </w:r>
      <w:r w:rsidR="00752858" w:rsidRPr="00752858">
        <w:t xml:space="preserve">Comptroller’s </w:t>
      </w:r>
      <w:r w:rsidR="000A6A1E">
        <w:t>Designated Representative</w:t>
      </w:r>
      <w:r w:rsidR="00752858" w:rsidRPr="00752858">
        <w:t xml:space="preserve">. </w:t>
      </w:r>
    </w:p>
    <w:p w14:paraId="69710223" w14:textId="3E7FBB5E" w:rsidR="00752858" w:rsidRDefault="00752858" w:rsidP="00C15EA5">
      <w:pPr>
        <w:pStyle w:val="ListParagraph"/>
        <w:spacing w:before="120"/>
        <w:ind w:left="0"/>
        <w:contextualSpacing w:val="0"/>
      </w:pPr>
      <w:r w:rsidRPr="00752858">
        <w:t xml:space="preserve">Upon Successful Respondent’s receipt of written notification </w:t>
      </w:r>
      <w:r w:rsidR="000A6A1E">
        <w:t>from</w:t>
      </w:r>
      <w:r w:rsidR="000A6A1E" w:rsidRPr="00752858">
        <w:t xml:space="preserve"> </w:t>
      </w:r>
      <w:r w:rsidRPr="00752858">
        <w:t xml:space="preserve">Comptroller’s </w:t>
      </w:r>
      <w:r w:rsidR="000A6A1E">
        <w:t>Designated Representative</w:t>
      </w:r>
      <w:r w:rsidRPr="00752858">
        <w:t xml:space="preserve">, Successful Respondent shall immediately suspend </w:t>
      </w:r>
      <w:r w:rsidR="00A8668C">
        <w:t xml:space="preserve">all </w:t>
      </w:r>
      <w:r w:rsidRPr="00752858">
        <w:t xml:space="preserve">collection activity on the withdrawn </w:t>
      </w:r>
      <w:r w:rsidR="004619F3">
        <w:t xml:space="preserve">Referred Account </w:t>
      </w:r>
      <w:r w:rsidR="00DF59AA">
        <w:t xml:space="preserve">and remove the </w:t>
      </w:r>
      <w:r w:rsidR="004619F3">
        <w:t xml:space="preserve">Referred Account </w:t>
      </w:r>
      <w:r w:rsidR="00DF59AA">
        <w:t>from Successful Respondent’s collection accounts inventory</w:t>
      </w:r>
      <w:r w:rsidRPr="00752858">
        <w:t xml:space="preserve">. Successful Respondent shall receive no compensation </w:t>
      </w:r>
      <w:r w:rsidR="000A6A1E">
        <w:t xml:space="preserve">or fees </w:t>
      </w:r>
      <w:r w:rsidRPr="00752858">
        <w:t xml:space="preserve">for </w:t>
      </w:r>
      <w:r w:rsidR="004619F3">
        <w:t>Referred Accounts that are</w:t>
      </w:r>
      <w:r w:rsidR="004619F3" w:rsidRPr="00752858">
        <w:t xml:space="preserve"> </w:t>
      </w:r>
      <w:r w:rsidRPr="00752858">
        <w:t xml:space="preserve">withdrawn by Comptroller prior to </w:t>
      </w:r>
      <w:r w:rsidR="001A693C">
        <w:t xml:space="preserve">Successful Respondent’s </w:t>
      </w:r>
      <w:r w:rsidRPr="00752858">
        <w:t xml:space="preserve">collection </w:t>
      </w:r>
      <w:r w:rsidR="001A693C">
        <w:t xml:space="preserve">of amounts on the </w:t>
      </w:r>
      <w:r w:rsidR="004619F3">
        <w:t xml:space="preserve">Referred </w:t>
      </w:r>
      <w:r w:rsidR="004A4C8E">
        <w:t>Account</w:t>
      </w:r>
      <w:r w:rsidR="004619F3">
        <w:t xml:space="preserve"> </w:t>
      </w:r>
      <w:r w:rsidRPr="00752858">
        <w:t xml:space="preserve">or due to Comptroller’s withdrawal of such </w:t>
      </w:r>
      <w:r w:rsidR="004619F3">
        <w:t>Referred Accounts</w:t>
      </w:r>
      <w:r w:rsidRPr="00752858">
        <w:t>.</w:t>
      </w:r>
    </w:p>
    <w:p w14:paraId="3CAEF489" w14:textId="04A8A056" w:rsidR="009C2453" w:rsidRDefault="00923640" w:rsidP="0004220B">
      <w:pPr>
        <w:pStyle w:val="ListParagraph"/>
        <w:numPr>
          <w:ilvl w:val="2"/>
          <w:numId w:val="11"/>
        </w:numPr>
        <w:spacing w:before="120"/>
        <w:contextualSpacing w:val="0"/>
        <w:rPr>
          <w:b/>
          <w:i/>
        </w:rPr>
      </w:pPr>
      <w:r>
        <w:rPr>
          <w:b/>
          <w:i/>
        </w:rPr>
        <w:t>Account Closeout</w:t>
      </w:r>
      <w:r w:rsidR="0033612E">
        <w:rPr>
          <w:b/>
          <w:i/>
        </w:rPr>
        <w:t>;</w:t>
      </w:r>
      <w:r>
        <w:rPr>
          <w:b/>
          <w:i/>
        </w:rPr>
        <w:t xml:space="preserve"> Data Surrender</w:t>
      </w:r>
      <w:r w:rsidR="0033612E">
        <w:rPr>
          <w:b/>
          <w:i/>
        </w:rPr>
        <w:t>; Liquidated Damages</w:t>
      </w:r>
    </w:p>
    <w:p w14:paraId="590A91C3" w14:textId="7C7FB062" w:rsidR="00D10414" w:rsidRDefault="00923640" w:rsidP="00C15EA5">
      <w:pPr>
        <w:pStyle w:val="ListParagraph"/>
        <w:spacing w:before="120"/>
        <w:ind w:left="0"/>
        <w:contextualSpacing w:val="0"/>
      </w:pPr>
      <w:r>
        <w:t xml:space="preserve">Successful Respondent shall commence account closeout within 24 hours of the earlier of the following: successful account collection in full, </w:t>
      </w:r>
      <w:r w:rsidRPr="00752858">
        <w:t xml:space="preserve">receipt of Comptroller’s </w:t>
      </w:r>
      <w:r>
        <w:t xml:space="preserve">written notice of </w:t>
      </w:r>
      <w:r w:rsidRPr="00752858">
        <w:t xml:space="preserve">withdrawal of a </w:t>
      </w:r>
      <w:r w:rsidR="004619F3">
        <w:t>Referred Account</w:t>
      </w:r>
      <w:r>
        <w:t>,</w:t>
      </w:r>
      <w:r w:rsidRPr="00752858">
        <w:t xml:space="preserve"> or the termination or expiration date of the Contract</w:t>
      </w:r>
      <w:r>
        <w:t>.</w:t>
      </w:r>
      <w:r w:rsidRPr="00752858">
        <w:t xml:space="preserve"> </w:t>
      </w:r>
      <w:r>
        <w:t xml:space="preserve">Within </w:t>
      </w:r>
      <w:r w:rsidR="000B2615">
        <w:t>ten (10) calendar days</w:t>
      </w:r>
      <w:r>
        <w:t xml:space="preserve"> of account closeout commencement, </w:t>
      </w:r>
      <w:r w:rsidRPr="00752858">
        <w:t xml:space="preserve">Successful Respondent shall </w:t>
      </w:r>
      <w:r>
        <w:t xml:space="preserve">complete account closeout activity, including </w:t>
      </w:r>
      <w:r w:rsidRPr="00752858">
        <w:t>return</w:t>
      </w:r>
      <w:r>
        <w:t>ing</w:t>
      </w:r>
      <w:r w:rsidRPr="00752858">
        <w:t xml:space="preserve"> </w:t>
      </w:r>
      <w:r>
        <w:t xml:space="preserve">to Comptroller </w:t>
      </w:r>
      <w:r w:rsidRPr="00752858">
        <w:t>all data, documents, work papers, correspondence</w:t>
      </w:r>
      <w:r>
        <w:t>,</w:t>
      </w:r>
      <w:r w:rsidRPr="00752858">
        <w:t xml:space="preserve"> and any other Comptroller property</w:t>
      </w:r>
      <w:r>
        <w:t>.</w:t>
      </w:r>
      <w:r w:rsidR="00752858" w:rsidRPr="00752858">
        <w:t xml:space="preserve"> </w:t>
      </w:r>
    </w:p>
    <w:p w14:paraId="68F290A7" w14:textId="768F2687" w:rsidR="000A2741" w:rsidRDefault="00016614" w:rsidP="00C15EA5">
      <w:pPr>
        <w:pStyle w:val="ListParagraph"/>
        <w:spacing w:before="120"/>
        <w:ind w:left="0"/>
        <w:contextualSpacing w:val="0"/>
      </w:pPr>
      <w:r>
        <w:t>C</w:t>
      </w:r>
      <w:r w:rsidR="00385493">
        <w:t>omptroller</w:t>
      </w:r>
      <w:r>
        <w:t xml:space="preserve"> has determined that Successful Respondent’s timely delivery of Comptroller property is essential to </w:t>
      </w:r>
      <w:r w:rsidR="00045B20">
        <w:t xml:space="preserve">Comptroller’s </w:t>
      </w:r>
      <w:r>
        <w:t xml:space="preserve">ability to comply with statutory requirements, fulfill obligations to third parties, and meet </w:t>
      </w:r>
      <w:r w:rsidR="00045B20">
        <w:t xml:space="preserve">Comptroller’s </w:t>
      </w:r>
      <w:r>
        <w:t>responsibilities to the taxpayers of the state. I</w:t>
      </w:r>
      <w:r w:rsidRPr="00016614">
        <w:t xml:space="preserve">n submitting a response to this RFP, Respondent and </w:t>
      </w:r>
      <w:r w:rsidR="00045B20">
        <w:t>Comptroller</w:t>
      </w:r>
      <w:r w:rsidR="00045B20" w:rsidRPr="00016614">
        <w:t xml:space="preserve"> </w:t>
      </w:r>
      <w:r w:rsidRPr="00016614">
        <w:t xml:space="preserve">agree that in any </w:t>
      </w:r>
      <w:r w:rsidR="00385493">
        <w:t>instance of</w:t>
      </w:r>
      <w:r w:rsidRPr="00016614">
        <w:t xml:space="preserve"> Successful Respondent</w:t>
      </w:r>
      <w:r w:rsidR="00740B30">
        <w:t>’s failure</w:t>
      </w:r>
      <w:r w:rsidR="00385493">
        <w:t xml:space="preserve"> to</w:t>
      </w:r>
      <w:r w:rsidR="00385493" w:rsidRPr="00016614">
        <w:t xml:space="preserve"> </w:t>
      </w:r>
      <w:r w:rsidR="00385493">
        <w:t>timely return Comptroller</w:t>
      </w:r>
      <w:r w:rsidR="00F328A2">
        <w:t>’s</w:t>
      </w:r>
      <w:r w:rsidR="00385493">
        <w:t xml:space="preserve"> property</w:t>
      </w:r>
      <w:r w:rsidRPr="00016614">
        <w:t xml:space="preserve">, the measure of </w:t>
      </w:r>
      <w:r w:rsidR="00045B20">
        <w:t>Comptroller</w:t>
      </w:r>
      <w:r w:rsidR="00045B20" w:rsidRPr="00016614">
        <w:t xml:space="preserve">’s </w:t>
      </w:r>
      <w:r w:rsidRPr="00016614">
        <w:t xml:space="preserve">damages are difficult or impossible to determine or </w:t>
      </w:r>
      <w:r w:rsidR="00385493">
        <w:t>forecast,</w:t>
      </w:r>
      <w:r w:rsidRPr="00016614">
        <w:t xml:space="preserve"> and</w:t>
      </w:r>
      <w:r w:rsidR="00385493">
        <w:t xml:space="preserve"> </w:t>
      </w:r>
      <w:r w:rsidRPr="00016614">
        <w:t xml:space="preserve">the not-to-exceed amount of </w:t>
      </w:r>
      <w:r w:rsidRPr="00D10414">
        <w:t>Five Hundred Dollars ($500.00)</w:t>
      </w:r>
      <w:r w:rsidRPr="00016614">
        <w:t xml:space="preserve"> per calendar day of default is established by the parties not as a penalty, but as liquidated damages representing the reasonable estimate of just compensation to </w:t>
      </w:r>
      <w:r w:rsidR="00045B20">
        <w:t>Comptroller</w:t>
      </w:r>
      <w:r w:rsidR="00045B20" w:rsidRPr="00016614">
        <w:t xml:space="preserve"> </w:t>
      </w:r>
      <w:r w:rsidRPr="00016614">
        <w:t xml:space="preserve">for Successful Respondent’s </w:t>
      </w:r>
      <w:r w:rsidR="00385493">
        <w:t>failure to timely return Comptroller property</w:t>
      </w:r>
      <w:r w:rsidRPr="00016614">
        <w:t xml:space="preserve">. </w:t>
      </w:r>
      <w:r w:rsidR="00045B20">
        <w:t>Comptroller</w:t>
      </w:r>
      <w:r w:rsidR="00045B20" w:rsidRPr="00016614">
        <w:t xml:space="preserve"> </w:t>
      </w:r>
      <w:r w:rsidRPr="00016614">
        <w:t xml:space="preserve">may, but not must, impose the liquidated damages. </w:t>
      </w:r>
    </w:p>
    <w:p w14:paraId="3AC93135" w14:textId="28BAEABC" w:rsidR="00725291" w:rsidRDefault="00725291" w:rsidP="00C15EA5">
      <w:pPr>
        <w:pStyle w:val="ListParagraph"/>
        <w:spacing w:before="120"/>
        <w:ind w:left="0"/>
        <w:contextualSpacing w:val="0"/>
      </w:pPr>
      <w:bookmarkStart w:id="20" w:name="_Hlk178683373"/>
      <w:r>
        <w:t>By submitting a response to this RFP, Respondent acknowledges e</w:t>
      </w:r>
      <w:r w:rsidRPr="00725291">
        <w:t xml:space="preserve">ach </w:t>
      </w:r>
      <w:r w:rsidR="008304EA">
        <w:t>Referred Account</w:t>
      </w:r>
      <w:r w:rsidRPr="00725291">
        <w:t xml:space="preserve"> </w:t>
      </w:r>
      <w:r w:rsidR="00297F0B">
        <w:t xml:space="preserve">under the Contract </w:t>
      </w:r>
      <w:r w:rsidRPr="00725291">
        <w:t xml:space="preserve">is subject to </w:t>
      </w:r>
      <w:r w:rsidR="00297F0B">
        <w:t>this</w:t>
      </w:r>
      <w:r w:rsidRPr="00725291">
        <w:t xml:space="preserve"> Section 2.1.6. Failure to timely return Comptroller property</w:t>
      </w:r>
      <w:r w:rsidR="00297F0B">
        <w:t xml:space="preserve"> </w:t>
      </w:r>
      <w:r w:rsidRPr="00725291">
        <w:t xml:space="preserve">for any </w:t>
      </w:r>
      <w:r w:rsidR="008304EA">
        <w:t>Referred Account</w:t>
      </w:r>
      <w:r w:rsidR="00297F0B">
        <w:t xml:space="preserve"> </w:t>
      </w:r>
      <w:r w:rsidRPr="00725291">
        <w:t>may result in Comptroller imposing liquidated damages for</w:t>
      </w:r>
      <w:r w:rsidR="00297F0B">
        <w:t xml:space="preserve"> each</w:t>
      </w:r>
      <w:r w:rsidRPr="00725291">
        <w:t xml:space="preserve"> such account in accordance with the terms of the Contract.</w:t>
      </w:r>
    </w:p>
    <w:bookmarkEnd w:id="20"/>
    <w:p w14:paraId="34A298FC" w14:textId="7F02F3B8" w:rsidR="00EC6FBB" w:rsidRDefault="00016614" w:rsidP="00C15EA5">
      <w:pPr>
        <w:pStyle w:val="ListParagraph"/>
        <w:spacing w:before="120"/>
        <w:ind w:left="0"/>
        <w:contextualSpacing w:val="0"/>
      </w:pPr>
      <w:r w:rsidRPr="00016614">
        <w:t xml:space="preserve">In event </w:t>
      </w:r>
      <w:r w:rsidR="00045B20">
        <w:t>Comptroller</w:t>
      </w:r>
      <w:r w:rsidR="00045B20" w:rsidRPr="00016614">
        <w:t xml:space="preserve"> </w:t>
      </w:r>
      <w:r w:rsidRPr="00016614">
        <w:t>impose</w:t>
      </w:r>
      <w:r w:rsidR="006D6221">
        <w:t>s</w:t>
      </w:r>
      <w:r w:rsidRPr="00016614">
        <w:t xml:space="preserve"> liquidated damages, charges shall begin accumulating the first day after the scheduled date of delivery </w:t>
      </w:r>
      <w:r w:rsidR="00F328A2">
        <w:t xml:space="preserve">of Comptroller property </w:t>
      </w:r>
      <w:r w:rsidRPr="00016614">
        <w:t xml:space="preserve">and continue through </w:t>
      </w:r>
      <w:r w:rsidR="000A2741">
        <w:t xml:space="preserve">to </w:t>
      </w:r>
      <w:r w:rsidRPr="00016614">
        <w:t xml:space="preserve">the actual date of Successful Respondent’s delivery of </w:t>
      </w:r>
      <w:r w:rsidR="00385493">
        <w:t>Comptroller’s property</w:t>
      </w:r>
      <w:r w:rsidRPr="00016614">
        <w:t xml:space="preserve">. In event </w:t>
      </w:r>
      <w:r w:rsidR="00045B20">
        <w:t>Comptroller</w:t>
      </w:r>
      <w:r w:rsidR="00045B20" w:rsidRPr="00016614">
        <w:t xml:space="preserve"> </w:t>
      </w:r>
      <w:r w:rsidRPr="00016614">
        <w:t xml:space="preserve">deems liquidated damages are necessary and appropriate, </w:t>
      </w:r>
      <w:r w:rsidR="00385493">
        <w:t xml:space="preserve">in the sole discretion of </w:t>
      </w:r>
      <w:r w:rsidR="00045B20">
        <w:t xml:space="preserve">Comptroller </w:t>
      </w:r>
      <w:r w:rsidRPr="00016614">
        <w:t xml:space="preserve">the total sum of liquidated damages shall be deducted from the money due or to become due to Successful Respondent or shall be issued by Successful Respondent to </w:t>
      </w:r>
      <w:r w:rsidR="00045B20">
        <w:t>Comptroller</w:t>
      </w:r>
      <w:r w:rsidR="00045B20" w:rsidRPr="00016614">
        <w:t xml:space="preserve"> </w:t>
      </w:r>
      <w:r w:rsidRPr="00016614">
        <w:t xml:space="preserve">as a credit towards pending orders, if any. Failure of </w:t>
      </w:r>
      <w:r w:rsidR="00045B20">
        <w:t>Comptroller</w:t>
      </w:r>
      <w:r w:rsidR="00045B20" w:rsidRPr="00016614">
        <w:t xml:space="preserve"> </w:t>
      </w:r>
      <w:r w:rsidRPr="00016614">
        <w:t xml:space="preserve">to </w:t>
      </w:r>
      <w:r w:rsidR="00385493">
        <w:t xml:space="preserve">impose liquidated damages </w:t>
      </w:r>
      <w:r w:rsidRPr="00016614">
        <w:t xml:space="preserve">in any instance of Successful Respondent’s default in </w:t>
      </w:r>
      <w:r w:rsidR="00385493">
        <w:t>return of Comptroller property</w:t>
      </w:r>
      <w:r w:rsidRPr="00016614">
        <w:t xml:space="preserve"> shall not waive </w:t>
      </w:r>
      <w:r w:rsidR="00045B20">
        <w:t>Comptroller</w:t>
      </w:r>
      <w:r w:rsidR="00045B20" w:rsidRPr="00016614">
        <w:t xml:space="preserve">’s </w:t>
      </w:r>
      <w:r w:rsidRPr="00016614">
        <w:t xml:space="preserve">right to exercise such remedy in any subsequent </w:t>
      </w:r>
      <w:r w:rsidR="00385493">
        <w:t>default in return of Comptroller property</w:t>
      </w:r>
      <w:r w:rsidRPr="00016614">
        <w:t>. The foregoing remed</w:t>
      </w:r>
      <w:r w:rsidR="00385493">
        <w:t>y</w:t>
      </w:r>
      <w:r w:rsidRPr="00016614">
        <w:t xml:space="preserve"> for default in </w:t>
      </w:r>
      <w:r w:rsidR="00385493">
        <w:t>return of Comptroller property is</w:t>
      </w:r>
      <w:r w:rsidRPr="00016614">
        <w:t xml:space="preserve"> non-exclusive, shall not preclude other remedies available to </w:t>
      </w:r>
      <w:r w:rsidR="00045B20">
        <w:t>Comptroller</w:t>
      </w:r>
      <w:r w:rsidR="00045B20" w:rsidRPr="00016614">
        <w:t xml:space="preserve"> </w:t>
      </w:r>
      <w:r w:rsidRPr="00016614">
        <w:t xml:space="preserve">in contract or by law, and shall not be applicable in event of Successful Respondent’s perfected force majeure claim qualified under </w:t>
      </w:r>
      <w:r w:rsidR="00A67E24">
        <w:t>Section 14.18</w:t>
      </w:r>
      <w:r w:rsidRPr="00016614">
        <w:t xml:space="preserve"> </w:t>
      </w:r>
      <w:r w:rsidR="00A67E24">
        <w:t xml:space="preserve">(Force Majeure) </w:t>
      </w:r>
      <w:r w:rsidRPr="00016614">
        <w:t xml:space="preserve">of </w:t>
      </w:r>
      <w:r w:rsidR="00A67E24">
        <w:t>the Contract</w:t>
      </w:r>
      <w:r w:rsidRPr="00016614">
        <w:t>.</w:t>
      </w:r>
      <w:r w:rsidR="00725291">
        <w:t xml:space="preserve"> </w:t>
      </w:r>
    </w:p>
    <w:p w14:paraId="4D9C26A5" w14:textId="342FFC4E" w:rsidR="00EC6FBB" w:rsidRPr="00A658EF" w:rsidRDefault="00EC6FBB" w:rsidP="0004220B">
      <w:pPr>
        <w:pStyle w:val="ListParagraph"/>
        <w:numPr>
          <w:ilvl w:val="2"/>
          <w:numId w:val="11"/>
        </w:numPr>
        <w:spacing w:before="120"/>
        <w:contextualSpacing w:val="0"/>
        <w:rPr>
          <w:b/>
          <w:i/>
        </w:rPr>
      </w:pPr>
      <w:r w:rsidRPr="00A658EF">
        <w:rPr>
          <w:b/>
          <w:i/>
        </w:rPr>
        <w:t>Compensation</w:t>
      </w:r>
    </w:p>
    <w:p w14:paraId="13B5217D" w14:textId="6BF33F33" w:rsidR="00EC6FBB" w:rsidRDefault="00EC6FBB" w:rsidP="00C15EA5">
      <w:pPr>
        <w:pStyle w:val="ListParagraph"/>
        <w:spacing w:before="120"/>
        <w:ind w:left="0"/>
        <w:contextualSpacing w:val="0"/>
      </w:pPr>
      <w:r>
        <w:t xml:space="preserve">Successful Respondent’s total compensation under the </w:t>
      </w:r>
      <w:r w:rsidR="00B00713">
        <w:t xml:space="preserve">Contract </w:t>
      </w:r>
      <w:r>
        <w:t xml:space="preserve">shall be based on </w:t>
      </w:r>
      <w:r w:rsidR="0033612E">
        <w:t>the final</w:t>
      </w:r>
      <w:r w:rsidR="00873112">
        <w:t>, negotiated</w:t>
      </w:r>
      <w:r w:rsidR="0033612E">
        <w:t xml:space="preserve"> </w:t>
      </w:r>
      <w:r>
        <w:t>percentage fee</w:t>
      </w:r>
      <w:r w:rsidR="0033612E">
        <w:t xml:space="preserve"> (not to exceed 30%)</w:t>
      </w:r>
      <w:r>
        <w:t xml:space="preserve"> </w:t>
      </w:r>
      <w:r w:rsidR="0033612E">
        <w:t>applied to</w:t>
      </w:r>
      <w:r>
        <w:t xml:space="preserve"> amounts </w:t>
      </w:r>
      <w:r w:rsidR="001A728D">
        <w:t xml:space="preserve">successfully collected by Successful Respondent during </w:t>
      </w:r>
      <w:r w:rsidR="00980536">
        <w:t xml:space="preserve">the </w:t>
      </w:r>
      <w:r w:rsidR="003D79AF">
        <w:t xml:space="preserve">Referral Period </w:t>
      </w:r>
      <w:r w:rsidR="00980536">
        <w:t xml:space="preserve">applicable to </w:t>
      </w:r>
      <w:r w:rsidR="00E33A1E">
        <w:t>Referred Accounts</w:t>
      </w:r>
      <w:r w:rsidR="00980536">
        <w:t xml:space="preserve"> </w:t>
      </w:r>
      <w:r w:rsidR="001A728D">
        <w:t>and received by</w:t>
      </w:r>
      <w:r>
        <w:t xml:space="preserve"> Comptroller </w:t>
      </w:r>
      <w:r w:rsidR="00980536">
        <w:t xml:space="preserve">during the </w:t>
      </w:r>
      <w:r w:rsidR="003D79AF">
        <w:t xml:space="preserve">Referral Period </w:t>
      </w:r>
      <w:r w:rsidR="00980536" w:rsidRPr="006012CB">
        <w:t xml:space="preserve">or </w:t>
      </w:r>
      <w:r w:rsidR="00873112">
        <w:t xml:space="preserve">postmarked no later than the last date of the applicable Referral Period and received </w:t>
      </w:r>
      <w:r w:rsidR="00980536" w:rsidRPr="006012CB">
        <w:t xml:space="preserve">within </w:t>
      </w:r>
      <w:r w:rsidR="00711270">
        <w:t>sixty (</w:t>
      </w:r>
      <w:r w:rsidR="00B03F46">
        <w:t>60</w:t>
      </w:r>
      <w:r w:rsidR="00711270">
        <w:t xml:space="preserve">) </w:t>
      </w:r>
      <w:r w:rsidR="00873112">
        <w:t>calendar</w:t>
      </w:r>
      <w:r w:rsidR="00980536" w:rsidRPr="006012CB">
        <w:t xml:space="preserve"> days after</w:t>
      </w:r>
      <w:r w:rsidR="006012CB">
        <w:t xml:space="preserve"> </w:t>
      </w:r>
      <w:r w:rsidR="00873112">
        <w:t xml:space="preserve">such </w:t>
      </w:r>
      <w:r w:rsidR="006012CB">
        <w:t>Referral Period end date</w:t>
      </w:r>
      <w:r>
        <w:t xml:space="preserve">. </w:t>
      </w:r>
      <w:r w:rsidR="003D79AF">
        <w:t xml:space="preserve">For each </w:t>
      </w:r>
      <w:r w:rsidR="00E33A1E">
        <w:t>Referred Account</w:t>
      </w:r>
      <w:r w:rsidR="003D79AF">
        <w:t xml:space="preserve">, </w:t>
      </w:r>
      <w:r>
        <w:t>Successful Respondent</w:t>
      </w:r>
      <w:r w:rsidR="00B00713">
        <w:t>’s collection fee</w:t>
      </w:r>
      <w:r>
        <w:t xml:space="preserve"> </w:t>
      </w:r>
      <w:r w:rsidR="00980536">
        <w:t xml:space="preserve">shall </w:t>
      </w:r>
      <w:r>
        <w:t xml:space="preserve">be </w:t>
      </w:r>
      <w:r w:rsidR="00B00713">
        <w:t xml:space="preserve">applied </w:t>
      </w:r>
      <w:r>
        <w:t xml:space="preserve">on </w:t>
      </w:r>
      <w:r w:rsidR="00EC16B6">
        <w:t xml:space="preserve">actual </w:t>
      </w:r>
      <w:r>
        <w:t xml:space="preserve">amounts collected during the </w:t>
      </w:r>
      <w:r w:rsidR="003D79AF">
        <w:t xml:space="preserve">Referral Period </w:t>
      </w:r>
      <w:r>
        <w:t xml:space="preserve">even if the total amount </w:t>
      </w:r>
      <w:r w:rsidR="000077FA">
        <w:t xml:space="preserve">owed by obligor on the </w:t>
      </w:r>
      <w:r w:rsidR="00E33A1E">
        <w:t>Referred Account</w:t>
      </w:r>
      <w:r>
        <w:t xml:space="preserve"> is not collected in </w:t>
      </w:r>
      <w:r w:rsidR="000077FA">
        <w:t xml:space="preserve">a single </w:t>
      </w:r>
      <w:r>
        <w:t>payment.</w:t>
      </w:r>
      <w:r w:rsidR="00543214">
        <w:t xml:space="preserve"> </w:t>
      </w:r>
    </w:p>
    <w:p w14:paraId="52B9B3F0" w14:textId="6A6E87FA" w:rsidR="00EC6FBB" w:rsidRDefault="00EC6FBB" w:rsidP="00C15EA5">
      <w:pPr>
        <w:pStyle w:val="ListParagraph"/>
        <w:spacing w:before="120"/>
        <w:ind w:left="0"/>
        <w:contextualSpacing w:val="0"/>
        <w:rPr>
          <w:b/>
          <w:i/>
        </w:rPr>
      </w:pPr>
      <w:r w:rsidRPr="00F769F8">
        <w:rPr>
          <w:b/>
          <w:i/>
        </w:rPr>
        <w:lastRenderedPageBreak/>
        <w:t>The collection fees will be adjusted due to the following reversals:</w:t>
      </w:r>
    </w:p>
    <w:p w14:paraId="6BAF92D6" w14:textId="38860B9C" w:rsidR="004F47F7" w:rsidRPr="00A658EF" w:rsidRDefault="00EC6FBB" w:rsidP="00E33A1E">
      <w:pPr>
        <w:pStyle w:val="ListParagraph"/>
        <w:numPr>
          <w:ilvl w:val="0"/>
          <w:numId w:val="12"/>
        </w:numPr>
        <w:spacing w:before="120"/>
        <w:ind w:left="1080"/>
        <w:contextualSpacing w:val="0"/>
        <w:rPr>
          <w:i/>
        </w:rPr>
      </w:pPr>
      <w:r w:rsidRPr="00A658EF">
        <w:rPr>
          <w:i/>
        </w:rPr>
        <w:t xml:space="preserve">Returned </w:t>
      </w:r>
      <w:r w:rsidR="00564295" w:rsidRPr="00A658EF">
        <w:rPr>
          <w:i/>
        </w:rPr>
        <w:t xml:space="preserve">items </w:t>
      </w:r>
      <w:r w:rsidRPr="00A658EF">
        <w:rPr>
          <w:i/>
        </w:rPr>
        <w:t>from a financial institution;</w:t>
      </w:r>
    </w:p>
    <w:p w14:paraId="65C043AD" w14:textId="29E061DF" w:rsidR="004F47F7" w:rsidRPr="00A658EF" w:rsidRDefault="00EC6FBB" w:rsidP="00E33A1E">
      <w:pPr>
        <w:pStyle w:val="ListParagraph"/>
        <w:numPr>
          <w:ilvl w:val="0"/>
          <w:numId w:val="12"/>
        </w:numPr>
        <w:spacing w:before="120"/>
        <w:ind w:left="1080"/>
        <w:rPr>
          <w:i/>
        </w:rPr>
      </w:pPr>
      <w:r w:rsidRPr="00A658EF">
        <w:rPr>
          <w:i/>
        </w:rPr>
        <w:t>Amended reports decreasing or eliminating the tax due which requires a refund;</w:t>
      </w:r>
      <w:r w:rsidR="004F47F7" w:rsidRPr="00A658EF">
        <w:rPr>
          <w:i/>
        </w:rPr>
        <w:t xml:space="preserve"> </w:t>
      </w:r>
    </w:p>
    <w:p w14:paraId="3F9B4ADD" w14:textId="77777777" w:rsidR="004F47F7" w:rsidRPr="00A658EF" w:rsidRDefault="00EC6FBB" w:rsidP="00E33A1E">
      <w:pPr>
        <w:pStyle w:val="ListParagraph"/>
        <w:numPr>
          <w:ilvl w:val="0"/>
          <w:numId w:val="12"/>
        </w:numPr>
        <w:spacing w:before="120"/>
        <w:ind w:left="1080"/>
        <w:rPr>
          <w:i/>
        </w:rPr>
      </w:pPr>
      <w:r w:rsidRPr="00A658EF">
        <w:rPr>
          <w:i/>
        </w:rPr>
        <w:t xml:space="preserve">Penalty waiver; </w:t>
      </w:r>
    </w:p>
    <w:p w14:paraId="6A192042" w14:textId="4393DC39" w:rsidR="00EC6FBB" w:rsidRPr="00A658EF" w:rsidRDefault="00EC6FBB" w:rsidP="00E33A1E">
      <w:pPr>
        <w:pStyle w:val="ListParagraph"/>
        <w:numPr>
          <w:ilvl w:val="0"/>
          <w:numId w:val="12"/>
        </w:numPr>
        <w:spacing w:before="120"/>
        <w:ind w:left="1080"/>
        <w:rPr>
          <w:i/>
        </w:rPr>
      </w:pPr>
      <w:r w:rsidRPr="00A658EF">
        <w:rPr>
          <w:i/>
        </w:rPr>
        <w:t>Difference between amount originally contracted and actual amount collected if an amended report is filed increasing the tax due;</w:t>
      </w:r>
      <w:r w:rsidR="004F47F7" w:rsidRPr="00A658EF">
        <w:rPr>
          <w:i/>
        </w:rPr>
        <w:t xml:space="preserve"> </w:t>
      </w:r>
    </w:p>
    <w:p w14:paraId="60F762D6" w14:textId="0978323F" w:rsidR="00EC6FBB" w:rsidRPr="00A658EF" w:rsidRDefault="00EC6FBB" w:rsidP="00E33A1E">
      <w:pPr>
        <w:pStyle w:val="ListParagraph"/>
        <w:numPr>
          <w:ilvl w:val="0"/>
          <w:numId w:val="12"/>
        </w:numPr>
        <w:spacing w:before="120"/>
        <w:ind w:left="1080"/>
        <w:rPr>
          <w:i/>
        </w:rPr>
      </w:pPr>
      <w:r w:rsidRPr="00A658EF">
        <w:rPr>
          <w:i/>
        </w:rPr>
        <w:t>Entity granted exemption status</w:t>
      </w:r>
      <w:r w:rsidR="00564295" w:rsidRPr="00A658EF">
        <w:rPr>
          <w:i/>
        </w:rPr>
        <w:t>,</w:t>
      </w:r>
      <w:r w:rsidRPr="00A658EF">
        <w:rPr>
          <w:i/>
        </w:rPr>
        <w:t xml:space="preserve"> </w:t>
      </w:r>
      <w:r w:rsidR="00564295" w:rsidRPr="00A658EF">
        <w:rPr>
          <w:i/>
        </w:rPr>
        <w:t xml:space="preserve">i.e., </w:t>
      </w:r>
      <w:r w:rsidRPr="00A658EF">
        <w:rPr>
          <w:i/>
        </w:rPr>
        <w:t>501</w:t>
      </w:r>
      <w:r w:rsidR="00564295" w:rsidRPr="00A658EF">
        <w:rPr>
          <w:i/>
        </w:rPr>
        <w:t>(</w:t>
      </w:r>
      <w:r w:rsidRPr="00A658EF">
        <w:rPr>
          <w:i/>
        </w:rPr>
        <w:t>c);</w:t>
      </w:r>
    </w:p>
    <w:p w14:paraId="0D978F66" w14:textId="1A744BAE" w:rsidR="00EC6FBB" w:rsidRPr="00A658EF" w:rsidRDefault="00EC6FBB" w:rsidP="00E33A1E">
      <w:pPr>
        <w:pStyle w:val="ListParagraph"/>
        <w:numPr>
          <w:ilvl w:val="0"/>
          <w:numId w:val="12"/>
        </w:numPr>
        <w:spacing w:before="120"/>
        <w:ind w:left="1080"/>
        <w:rPr>
          <w:i/>
        </w:rPr>
      </w:pPr>
      <w:r w:rsidRPr="00A658EF">
        <w:rPr>
          <w:i/>
        </w:rPr>
        <w:t>Account with no nexus;</w:t>
      </w:r>
      <w:r w:rsidR="004F47F7" w:rsidRPr="00A658EF">
        <w:rPr>
          <w:i/>
        </w:rPr>
        <w:t xml:space="preserve"> </w:t>
      </w:r>
    </w:p>
    <w:p w14:paraId="5663D127" w14:textId="77777777" w:rsidR="004F47F7" w:rsidRPr="00A658EF" w:rsidRDefault="00EC6FBB" w:rsidP="00E33A1E">
      <w:pPr>
        <w:pStyle w:val="ListParagraph"/>
        <w:numPr>
          <w:ilvl w:val="0"/>
          <w:numId w:val="12"/>
        </w:numPr>
        <w:spacing w:before="120"/>
        <w:ind w:left="1080"/>
        <w:rPr>
          <w:i/>
        </w:rPr>
      </w:pPr>
      <w:r w:rsidRPr="00A658EF">
        <w:rPr>
          <w:i/>
        </w:rPr>
        <w:t xml:space="preserve">Account affiliated with a reporting group; </w:t>
      </w:r>
    </w:p>
    <w:p w14:paraId="609E9F8A" w14:textId="36BE4C56" w:rsidR="00EC6FBB" w:rsidRPr="00A658EF" w:rsidRDefault="00EC6FBB" w:rsidP="00E33A1E">
      <w:pPr>
        <w:pStyle w:val="ListParagraph"/>
        <w:numPr>
          <w:ilvl w:val="0"/>
          <w:numId w:val="12"/>
        </w:numPr>
        <w:spacing w:before="120"/>
        <w:ind w:left="1080"/>
        <w:rPr>
          <w:i/>
        </w:rPr>
      </w:pPr>
      <w:r w:rsidRPr="00A658EF">
        <w:rPr>
          <w:i/>
        </w:rPr>
        <w:t>Tax responsibility set</w:t>
      </w:r>
      <w:r w:rsidR="00564295" w:rsidRPr="00A658EF">
        <w:rPr>
          <w:i/>
        </w:rPr>
        <w:t xml:space="preserve"> </w:t>
      </w:r>
      <w:r w:rsidRPr="00A658EF">
        <w:rPr>
          <w:i/>
        </w:rPr>
        <w:t>up in error; and</w:t>
      </w:r>
      <w:r w:rsidR="004F47F7" w:rsidRPr="00A658EF">
        <w:rPr>
          <w:i/>
        </w:rPr>
        <w:t xml:space="preserve"> </w:t>
      </w:r>
    </w:p>
    <w:p w14:paraId="59557672" w14:textId="77777777" w:rsidR="004F47F7" w:rsidRPr="00A658EF" w:rsidRDefault="00EC6FBB" w:rsidP="00E33A1E">
      <w:pPr>
        <w:pStyle w:val="ListParagraph"/>
        <w:numPr>
          <w:ilvl w:val="0"/>
          <w:numId w:val="12"/>
        </w:numPr>
        <w:spacing w:before="120"/>
        <w:ind w:left="1080"/>
      </w:pPr>
      <w:r w:rsidRPr="00A658EF">
        <w:rPr>
          <w:i/>
        </w:rPr>
        <w:t xml:space="preserve">Any other necessary adjustments permissible by law. </w:t>
      </w:r>
    </w:p>
    <w:p w14:paraId="1D7F6B47" w14:textId="54CAA184" w:rsidR="00A43B51" w:rsidRDefault="00482697" w:rsidP="00C15EA5">
      <w:pPr>
        <w:spacing w:before="120"/>
      </w:pPr>
      <w:r>
        <w:t xml:space="preserve">For accounts withdrawn by Comptroller, </w:t>
      </w:r>
      <w:r w:rsidR="00EC6FBB">
        <w:t xml:space="preserve">Successful Respondent shall not receive any compensation for </w:t>
      </w:r>
      <w:r w:rsidR="004A5124">
        <w:t xml:space="preserve">amounts collected </w:t>
      </w:r>
      <w:r w:rsidR="00EC6FBB">
        <w:t xml:space="preserve">after the date of Successful Respondent’s receipt of Comptroller’s </w:t>
      </w:r>
      <w:r>
        <w:t xml:space="preserve">written </w:t>
      </w:r>
      <w:r w:rsidR="00EC6FBB">
        <w:t xml:space="preserve">withdrawal </w:t>
      </w:r>
      <w:r w:rsidR="006D2B1C">
        <w:t>notice</w:t>
      </w:r>
      <w:r>
        <w:t xml:space="preserve"> on such account. </w:t>
      </w:r>
    </w:p>
    <w:p w14:paraId="254009BC" w14:textId="4EFABFAF" w:rsidR="00EC6FBB" w:rsidRDefault="00A21081" w:rsidP="00C15EA5">
      <w:pPr>
        <w:pStyle w:val="ListParagraph"/>
        <w:spacing w:before="120"/>
        <w:ind w:left="0"/>
        <w:contextualSpacing w:val="0"/>
      </w:pPr>
      <w:r>
        <w:t xml:space="preserve">For any </w:t>
      </w:r>
      <w:r w:rsidR="00CA26CC">
        <w:t>Referred Accounts</w:t>
      </w:r>
      <w:r>
        <w:t xml:space="preserve"> not withdrawn by Comptroller, </w:t>
      </w:r>
      <w:r w:rsidR="00482697">
        <w:t xml:space="preserve">Successful Respondent shall not receive any compensation </w:t>
      </w:r>
      <w:r w:rsidR="00EC6FBB">
        <w:t xml:space="preserve">for </w:t>
      </w:r>
      <w:r w:rsidR="00482697">
        <w:t xml:space="preserve">any amounts </w:t>
      </w:r>
      <w:r w:rsidR="00EC6FBB">
        <w:t xml:space="preserve">collected after the </w:t>
      </w:r>
      <w:r>
        <w:t xml:space="preserve">Contract expiration or termination date unless </w:t>
      </w:r>
      <w:r w:rsidR="00EC6FBB">
        <w:t xml:space="preserve"> the postmark date or other indication of payment initiation is dated on or before the Contract </w:t>
      </w:r>
      <w:r w:rsidR="00482697">
        <w:t xml:space="preserve">expiration or </w:t>
      </w:r>
      <w:r w:rsidR="00EC6FBB">
        <w:t xml:space="preserve">termination date and the payment is received by Comptroller </w:t>
      </w:r>
      <w:bookmarkStart w:id="21" w:name="_Hlk42679230"/>
      <w:r>
        <w:t xml:space="preserve">within </w:t>
      </w:r>
      <w:r w:rsidR="00711270">
        <w:t>sixty (</w:t>
      </w:r>
      <w:r w:rsidR="00873112">
        <w:t>60</w:t>
      </w:r>
      <w:r w:rsidR="00711270">
        <w:t>)</w:t>
      </w:r>
      <w:r w:rsidR="00873112">
        <w:t xml:space="preserve"> calendar</w:t>
      </w:r>
      <w:r>
        <w:t xml:space="preserve"> days </w:t>
      </w:r>
      <w:r w:rsidR="00EC6FBB">
        <w:t xml:space="preserve">after the </w:t>
      </w:r>
      <w:r>
        <w:t xml:space="preserve">Contract expiration or </w:t>
      </w:r>
      <w:r w:rsidR="00EC6FBB">
        <w:t>termination date</w:t>
      </w:r>
      <w:r w:rsidR="00D364A5">
        <w:t>, whichever is applicable</w:t>
      </w:r>
      <w:bookmarkEnd w:id="21"/>
      <w:r w:rsidR="00EC6FBB">
        <w:t xml:space="preserve">. </w:t>
      </w:r>
      <w:r w:rsidR="00D262ED" w:rsidRPr="00D262ED">
        <w:t xml:space="preserve">Successful Respondent shall not assess penalties or other charges against Comptroller for Comptroller’s withdrawal of any </w:t>
      </w:r>
      <w:r w:rsidR="00CA26CC">
        <w:t>Referred Account</w:t>
      </w:r>
      <w:r w:rsidR="00D262ED" w:rsidRPr="00D262ED">
        <w:t>.</w:t>
      </w:r>
    </w:p>
    <w:p w14:paraId="468428BA" w14:textId="78D5F3BF" w:rsidR="00EC6FBB" w:rsidRPr="009F4641" w:rsidRDefault="00EC6FBB" w:rsidP="0004220B">
      <w:pPr>
        <w:pStyle w:val="ListParagraph"/>
        <w:keepNext/>
        <w:numPr>
          <w:ilvl w:val="2"/>
          <w:numId w:val="11"/>
        </w:numPr>
        <w:spacing w:before="120"/>
        <w:contextualSpacing w:val="0"/>
        <w:rPr>
          <w:b/>
          <w:i/>
        </w:rPr>
      </w:pPr>
      <w:r w:rsidRPr="009F4641">
        <w:rPr>
          <w:b/>
          <w:i/>
        </w:rPr>
        <w:t>Notification of Bankruptcy</w:t>
      </w:r>
    </w:p>
    <w:p w14:paraId="42F4E7B7" w14:textId="7552156D" w:rsidR="00EC6FBB" w:rsidRDefault="003834AD" w:rsidP="00C57A49">
      <w:pPr>
        <w:keepNext/>
        <w:spacing w:before="120"/>
      </w:pPr>
      <w:r>
        <w:t xml:space="preserve">In event </w:t>
      </w:r>
      <w:r w:rsidR="00EC6FBB" w:rsidRPr="00EC6FBB">
        <w:t xml:space="preserve">Successful Respondent </w:t>
      </w:r>
      <w:r>
        <w:t xml:space="preserve">receives or obtains a bankruptcy notice on any </w:t>
      </w:r>
      <w:r w:rsidR="00CA26CC">
        <w:t>Referred Account</w:t>
      </w:r>
      <w:r>
        <w:t xml:space="preserve">, Successful Respondent </w:t>
      </w:r>
      <w:r w:rsidR="00EC6FBB" w:rsidRPr="00EC6FBB">
        <w:t xml:space="preserve">shall </w:t>
      </w:r>
      <w:r w:rsidR="00C16E1B">
        <w:t xml:space="preserve">contact </w:t>
      </w:r>
      <w:r w:rsidR="00EC6FBB" w:rsidRPr="00EC6FBB">
        <w:t>Comptroller</w:t>
      </w:r>
      <w:r w:rsidR="00C16E1B">
        <w:t>’s</w:t>
      </w:r>
      <w:r w:rsidR="00EC6FBB" w:rsidRPr="00EC6FBB">
        <w:t xml:space="preserve"> </w:t>
      </w:r>
      <w:r w:rsidR="00C16E1B">
        <w:t xml:space="preserve">Designated Representative </w:t>
      </w:r>
      <w:r w:rsidR="00FB347F">
        <w:t xml:space="preserve">within twenty-four (24) hours of receipt of </w:t>
      </w:r>
      <w:r>
        <w:t>the bankruptcy notice</w:t>
      </w:r>
      <w:r w:rsidR="00C16E1B">
        <w:t xml:space="preserve"> for instructions applicable to forwarding the bankruptcy notice to Comptroller</w:t>
      </w:r>
      <w:r>
        <w:t>.</w:t>
      </w:r>
      <w:r w:rsidR="00FB347F">
        <w:t xml:space="preserve"> </w:t>
      </w:r>
      <w:r w:rsidR="00873112" w:rsidRPr="00873112">
        <w:t>Successful Respondent</w:t>
      </w:r>
      <w:r w:rsidR="00873112">
        <w:t xml:space="preserve"> shall adhere </w:t>
      </w:r>
      <w:r w:rsidR="00873112" w:rsidRPr="00873112">
        <w:t>to all information technology requirements and data safeguard standards described herein</w:t>
      </w:r>
      <w:r w:rsidR="00873112">
        <w:t xml:space="preserve"> during </w:t>
      </w:r>
      <w:r w:rsidR="003E1F85">
        <w:t xml:space="preserve">Successful Respondent’s </w:t>
      </w:r>
      <w:r w:rsidR="00873112">
        <w:t xml:space="preserve">electronic transmittal of </w:t>
      </w:r>
      <w:r w:rsidR="003E1F85">
        <w:t xml:space="preserve">obligor </w:t>
      </w:r>
      <w:r w:rsidR="00873112">
        <w:t xml:space="preserve">bankruptcy notices </w:t>
      </w:r>
      <w:r w:rsidR="003E1F85">
        <w:t>to Comptroller.</w:t>
      </w:r>
    </w:p>
    <w:p w14:paraId="5E9AD2BD" w14:textId="0387E241" w:rsidR="00EC6FBB" w:rsidRPr="009F4641" w:rsidRDefault="00EC6FBB" w:rsidP="0004220B">
      <w:pPr>
        <w:pStyle w:val="ListParagraph"/>
        <w:numPr>
          <w:ilvl w:val="2"/>
          <w:numId w:val="11"/>
        </w:numPr>
        <w:spacing w:before="120"/>
        <w:contextualSpacing w:val="0"/>
        <w:rPr>
          <w:b/>
          <w:i/>
        </w:rPr>
      </w:pPr>
      <w:r w:rsidRPr="009F4641">
        <w:rPr>
          <w:b/>
          <w:i/>
        </w:rPr>
        <w:t>Role</w:t>
      </w:r>
      <w:r w:rsidR="000C3AF4">
        <w:rPr>
          <w:b/>
          <w:i/>
        </w:rPr>
        <w:t>s</w:t>
      </w:r>
      <w:r w:rsidRPr="009F4641">
        <w:rPr>
          <w:b/>
          <w:i/>
        </w:rPr>
        <w:t xml:space="preserve"> and Restrictions</w:t>
      </w:r>
    </w:p>
    <w:p w14:paraId="76C5D2D2" w14:textId="5035148B" w:rsidR="00EC6FBB" w:rsidRDefault="00EC6FBB" w:rsidP="00C15EA5">
      <w:pPr>
        <w:pStyle w:val="ListParagraph"/>
        <w:spacing w:before="120"/>
        <w:ind w:left="0"/>
        <w:contextualSpacing w:val="0"/>
      </w:pPr>
      <w:r>
        <w:t xml:space="preserve">Successful Respondent shall not settle or compromise any </w:t>
      </w:r>
      <w:r w:rsidR="00CA26CC">
        <w:t>Referred Account</w:t>
      </w:r>
      <w:r>
        <w:t xml:space="preserve"> for less than the full amount owed without written authorization from Comptroller.</w:t>
      </w:r>
      <w:r w:rsidR="00782955">
        <w:t xml:space="preserve"> </w:t>
      </w:r>
    </w:p>
    <w:p w14:paraId="1537A7B1" w14:textId="6BD0A065" w:rsidR="002C52DE" w:rsidRDefault="004431E1" w:rsidP="00C15EA5">
      <w:pPr>
        <w:pStyle w:val="ListParagraph"/>
        <w:spacing w:before="120"/>
        <w:ind w:left="0"/>
        <w:contextualSpacing w:val="0"/>
      </w:pPr>
      <w:bookmarkStart w:id="22" w:name="_Hlk58484054"/>
      <w:r>
        <w:t xml:space="preserve">Prior to using any form notices, form letters or scripts in delivery of Services for </w:t>
      </w:r>
      <w:r w:rsidR="00CA26CC">
        <w:t>Referred Accounts</w:t>
      </w:r>
      <w:r>
        <w:t xml:space="preserve">, </w:t>
      </w:r>
      <w:r w:rsidR="00EC6FBB">
        <w:t xml:space="preserve">Successful Respondent must submit </w:t>
      </w:r>
      <w:r w:rsidR="00106E7F" w:rsidRPr="0045490A">
        <w:rPr>
          <w:b/>
          <w:bCs/>
          <w:u w:val="single"/>
        </w:rPr>
        <w:t>all</w:t>
      </w:r>
      <w:r w:rsidR="00106E7F">
        <w:t xml:space="preserve"> </w:t>
      </w:r>
      <w:r w:rsidR="00802FAF">
        <w:t xml:space="preserve">such </w:t>
      </w:r>
      <w:r w:rsidR="00EC6FBB">
        <w:t>form notice</w:t>
      </w:r>
      <w:r>
        <w:t>s, form</w:t>
      </w:r>
      <w:r w:rsidR="00EC6FBB">
        <w:t xml:space="preserve"> letters </w:t>
      </w:r>
      <w:r>
        <w:t>and scripts</w:t>
      </w:r>
      <w:r w:rsidR="00A66FDB">
        <w:t xml:space="preserve"> (including</w:t>
      </w:r>
      <w:r w:rsidR="00182EC2">
        <w:t xml:space="preserve">, but not limited to, </w:t>
      </w:r>
      <w:r w:rsidR="00802FAF">
        <w:t xml:space="preserve">form </w:t>
      </w:r>
      <w:r w:rsidR="00182EC2">
        <w:t xml:space="preserve">notices and </w:t>
      </w:r>
      <w:r w:rsidR="00802FAF">
        <w:t xml:space="preserve">form </w:t>
      </w:r>
      <w:r w:rsidR="00182EC2">
        <w:t>letters delivered through</w:t>
      </w:r>
      <w:r w:rsidR="00802FAF">
        <w:t xml:space="preserve"> US mail,</w:t>
      </w:r>
      <w:r w:rsidR="00182EC2">
        <w:t xml:space="preserve"> text messaging, email content, and email attachments</w:t>
      </w:r>
      <w:r w:rsidR="00802FAF">
        <w:t xml:space="preserve"> as may be applicable</w:t>
      </w:r>
      <w:r w:rsidR="00182EC2">
        <w:t>,</w:t>
      </w:r>
      <w:r w:rsidR="00106E7F">
        <w:t xml:space="preserve"> and</w:t>
      </w:r>
      <w:r w:rsidR="0037250F">
        <w:t xml:space="preserve"> </w:t>
      </w:r>
      <w:r w:rsidR="00A66FDB">
        <w:t>IVR and phone scripts)</w:t>
      </w:r>
      <w:r>
        <w:t xml:space="preserve"> to Comptroller </w:t>
      </w:r>
      <w:r w:rsidR="00EC6FBB">
        <w:t>for</w:t>
      </w:r>
      <w:r>
        <w:t xml:space="preserve"> Comptroller’s </w:t>
      </w:r>
      <w:r w:rsidR="00F763A3">
        <w:t xml:space="preserve">review and written </w:t>
      </w:r>
      <w:r w:rsidR="00EC6FBB">
        <w:t>approval</w:t>
      </w:r>
      <w:bookmarkEnd w:id="22"/>
      <w:r>
        <w:t>.</w:t>
      </w:r>
      <w:r w:rsidR="00EC6FBB">
        <w:t xml:space="preserve"> </w:t>
      </w:r>
      <w:r w:rsidR="0045490A" w:rsidRPr="0045490A">
        <w:t>Throughout the Contract Term, any changes and/or revisions to any such items previously approved by Comptroller must be submitted to and approved in writing by Comptroller prior to Contractor’s use of the changed/revised item(s).</w:t>
      </w:r>
    </w:p>
    <w:p w14:paraId="569C223A" w14:textId="085F3C27" w:rsidR="00C02A4E" w:rsidRDefault="00C02A4E" w:rsidP="00C02A4E">
      <w:pPr>
        <w:pStyle w:val="ListParagraph"/>
        <w:spacing w:before="120"/>
        <w:ind w:left="0"/>
        <w:contextualSpacing w:val="0"/>
      </w:pPr>
      <w:bookmarkStart w:id="23" w:name="_Hlk180066076"/>
      <w:r>
        <w:t xml:space="preserve">Successful Respondent shall not commence working on Referred Accounts until Successful Respondent has </w:t>
      </w:r>
      <w:r w:rsidR="0045490A">
        <w:t xml:space="preserve">submitted </w:t>
      </w:r>
      <w:r w:rsidRPr="0045490A">
        <w:rPr>
          <w:b/>
          <w:bCs/>
          <w:u w:val="single"/>
        </w:rPr>
        <w:t>all</w:t>
      </w:r>
      <w:r>
        <w:t xml:space="preserve"> form notices, form letters </w:t>
      </w:r>
      <w:r w:rsidR="0045490A">
        <w:t xml:space="preserve">and </w:t>
      </w:r>
      <w:r>
        <w:t xml:space="preserve">scripts </w:t>
      </w:r>
      <w:r w:rsidR="0045490A" w:rsidRPr="0045490A">
        <w:t>including, but not limited to, form notices and form letters delivered through US mail, text messaging, email content, and email attachments as may be applicable, and IVR and phone scripts)</w:t>
      </w:r>
      <w:r w:rsidR="0045490A">
        <w:t xml:space="preserve"> </w:t>
      </w:r>
      <w:r w:rsidR="0045490A" w:rsidRPr="0045490A">
        <w:t xml:space="preserve">proposed for use during the Contract Term </w:t>
      </w:r>
      <w:r>
        <w:t xml:space="preserve">and obtained Comptroller’s </w:t>
      </w:r>
      <w:r w:rsidR="0045490A" w:rsidRPr="0045490A">
        <w:t>written notice to proceed using the final, approved versions of such items</w:t>
      </w:r>
      <w:r>
        <w:t>.</w:t>
      </w:r>
    </w:p>
    <w:bookmarkEnd w:id="23"/>
    <w:p w14:paraId="0EC99514" w14:textId="775A6171" w:rsidR="00EC6FBB" w:rsidRDefault="00EC6FBB" w:rsidP="00C15EA5">
      <w:pPr>
        <w:pStyle w:val="ListParagraph"/>
        <w:spacing w:before="120"/>
        <w:ind w:left="0"/>
        <w:contextualSpacing w:val="0"/>
      </w:pPr>
      <w:r>
        <w:t xml:space="preserve">Successful Respondent shall not submit to credit reporting agencies </w:t>
      </w:r>
      <w:r w:rsidR="002C52DE">
        <w:t xml:space="preserve">any information </w:t>
      </w:r>
      <w:r>
        <w:t xml:space="preserve">on </w:t>
      </w:r>
      <w:r w:rsidR="00CA26CC">
        <w:t>Referred Accounts</w:t>
      </w:r>
      <w:r>
        <w:t>.</w:t>
      </w:r>
    </w:p>
    <w:p w14:paraId="4543A20C" w14:textId="664D09CA" w:rsidR="003F7512" w:rsidRDefault="0062140F" w:rsidP="00C15EA5">
      <w:pPr>
        <w:pStyle w:val="ListParagraph"/>
        <w:spacing w:before="120"/>
        <w:ind w:left="0"/>
        <w:contextualSpacing w:val="0"/>
      </w:pPr>
      <w:r>
        <w:t>Pursuant to Section 2107.019(e) of</w:t>
      </w:r>
      <w:r w:rsidR="003F7512">
        <w:t xml:space="preserve"> the</w:t>
      </w:r>
      <w:r>
        <w:t xml:space="preserve"> Texas Government Code, </w:t>
      </w:r>
      <w:r w:rsidR="00EC6FBB">
        <w:t xml:space="preserve">Successful Respondent </w:t>
      </w:r>
      <w:r w:rsidR="001D2DED">
        <w:t>is prohibited from filing suit or otherwise pursuing judicial action in a court of this state or another state on behalf of the Comptroller to collect</w:t>
      </w:r>
      <w:r w:rsidR="00EC6FBB">
        <w:t xml:space="preserve"> on any </w:t>
      </w:r>
      <w:r w:rsidR="00CA26CC">
        <w:t>Referred Accounts</w:t>
      </w:r>
      <w:r w:rsidR="00EC6FBB">
        <w:t>.</w:t>
      </w:r>
      <w:r w:rsidR="001D2DED">
        <w:t xml:space="preserve"> </w:t>
      </w:r>
    </w:p>
    <w:p w14:paraId="0A0661CC" w14:textId="3B0D2E71" w:rsidR="00F45862" w:rsidRDefault="0062140F" w:rsidP="00C15EA5">
      <w:pPr>
        <w:pStyle w:val="ListParagraph"/>
        <w:spacing w:before="120"/>
        <w:ind w:left="0"/>
        <w:contextualSpacing w:val="0"/>
      </w:pPr>
      <w:r>
        <w:t xml:space="preserve">Successful Respondent </w:t>
      </w:r>
      <w:r w:rsidR="000E27C7">
        <w:t>is</w:t>
      </w:r>
      <w:r>
        <w:t xml:space="preserve"> prohibited from issuing or directing any, including verbal or written, threats of litigation toward any obligor of </w:t>
      </w:r>
      <w:r w:rsidR="00CA26CC">
        <w:t>Referred Accounts</w:t>
      </w:r>
      <w:r>
        <w:t>.</w:t>
      </w:r>
      <w:r w:rsidR="00ED652E">
        <w:t xml:space="preserve"> </w:t>
      </w:r>
    </w:p>
    <w:p w14:paraId="7A10FE41" w14:textId="47D39EDD" w:rsidR="0062140F" w:rsidRPr="005C4382" w:rsidRDefault="000E27C7" w:rsidP="00C15EA5">
      <w:pPr>
        <w:pStyle w:val="ListParagraph"/>
        <w:spacing w:before="120"/>
        <w:ind w:left="0"/>
        <w:contextualSpacing w:val="0"/>
      </w:pPr>
      <w:r>
        <w:t>Failure to adhere to any role or restriction</w:t>
      </w:r>
      <w:r w:rsidR="003F7512">
        <w:t xml:space="preserve"> within this section m</w:t>
      </w:r>
      <w:r w:rsidR="00ED652E">
        <w:t xml:space="preserve">ay </w:t>
      </w:r>
      <w:r w:rsidR="003F7512">
        <w:t xml:space="preserve">be deemed </w:t>
      </w:r>
      <w:r w:rsidRPr="000E27C7">
        <w:t>breach of contract</w:t>
      </w:r>
      <w:r>
        <w:t>,</w:t>
      </w:r>
      <w:r w:rsidRPr="000E27C7">
        <w:t xml:space="preserve"> and C</w:t>
      </w:r>
      <w:r>
        <w:t>omptroller</w:t>
      </w:r>
      <w:r w:rsidRPr="000E27C7">
        <w:t xml:space="preserve"> shall have the option to terminate the </w:t>
      </w:r>
      <w:r>
        <w:t>C</w:t>
      </w:r>
      <w:r w:rsidRPr="000E27C7">
        <w:t>ontract without further obligation to Successful Respondent as well as pursue all other remedies and rights available to C</w:t>
      </w:r>
      <w:r w:rsidR="0078666A">
        <w:t>omptroller</w:t>
      </w:r>
      <w:r w:rsidRPr="000E27C7">
        <w:t xml:space="preserve"> under </w:t>
      </w:r>
      <w:r w:rsidR="00C16E1B">
        <w:t xml:space="preserve">the </w:t>
      </w:r>
      <w:r w:rsidR="00CA26CC">
        <w:t>Contract</w:t>
      </w:r>
      <w:r w:rsidRPr="000E27C7">
        <w:t>, at law, or in equity</w:t>
      </w:r>
      <w:r>
        <w:t>.</w:t>
      </w:r>
    </w:p>
    <w:p w14:paraId="4D3BED83" w14:textId="69C80998" w:rsidR="00883486" w:rsidRPr="005C4382" w:rsidRDefault="00CA26CC" w:rsidP="0004220B">
      <w:pPr>
        <w:pStyle w:val="Heading2"/>
        <w:numPr>
          <w:ilvl w:val="1"/>
          <w:numId w:val="11"/>
        </w:numPr>
        <w:spacing w:before="120"/>
      </w:pPr>
      <w:bookmarkStart w:id="24" w:name="_Toc181339787"/>
      <w:r>
        <w:lastRenderedPageBreak/>
        <w:t xml:space="preserve">Contract Resulting from this RFP; </w:t>
      </w:r>
      <w:r w:rsidR="00883486" w:rsidRPr="005C4382">
        <w:t>Contract</w:t>
      </w:r>
      <w:r>
        <w:t xml:space="preserve"> Term</w:t>
      </w:r>
      <w:r w:rsidR="00883486" w:rsidRPr="005C4382">
        <w:t>; Sample Contract</w:t>
      </w:r>
      <w:bookmarkEnd w:id="24"/>
    </w:p>
    <w:p w14:paraId="7D51B035" w14:textId="772C1515" w:rsidR="00883486" w:rsidRPr="006815B4" w:rsidRDefault="00CA26CC" w:rsidP="00C15EA5">
      <w:pPr>
        <w:pStyle w:val="MainBodyText"/>
        <w:spacing w:before="120"/>
      </w:pPr>
      <w:r>
        <w:t>Respondent’s Proposal is a legal offer to contract based upon the terms, conditions, and specifications set forth in this RFP. “Contract” means the formal, written agreement, if any, between Comptroller and Successful Respondent.</w:t>
      </w:r>
      <w:r w:rsidR="00CE2978">
        <w:t xml:space="preserve"> </w:t>
      </w:r>
      <w:r w:rsidR="00C574DA">
        <w:t xml:space="preserve">The Contract is effective as of the Award Date and will be between Comptroller and Successful Respondent. </w:t>
      </w:r>
      <w:r w:rsidR="009411C9">
        <w:t xml:space="preserve"> </w:t>
      </w:r>
      <w:r w:rsidR="00C574DA">
        <w:t xml:space="preserve">The Initial Term </w:t>
      </w:r>
      <w:r w:rsidR="009411C9">
        <w:t>of the Contract</w:t>
      </w:r>
      <w:r w:rsidR="00F27D69" w:rsidRPr="006815B4">
        <w:t xml:space="preserve"> </w:t>
      </w:r>
      <w:r w:rsidR="00C574DA">
        <w:t xml:space="preserve">shall be from Award Date </w:t>
      </w:r>
      <w:r w:rsidR="00F27D69" w:rsidRPr="006815B4">
        <w:t xml:space="preserve">through December 31, </w:t>
      </w:r>
      <w:r w:rsidR="00C574DA">
        <w:t>2025</w:t>
      </w:r>
      <w:r w:rsidR="00F27D69" w:rsidRPr="006815B4">
        <w:t xml:space="preserve">, unless terminated sooner </w:t>
      </w:r>
      <w:r w:rsidR="006012CB" w:rsidRPr="006815B4">
        <w:t>in accordance with</w:t>
      </w:r>
      <w:r w:rsidR="00F27D69" w:rsidRPr="006815B4">
        <w:t xml:space="preserve"> the terms of the Contract. </w:t>
      </w:r>
      <w:r w:rsidR="00883486" w:rsidRPr="006815B4">
        <w:t xml:space="preserve">Comptroller </w:t>
      </w:r>
      <w:r w:rsidR="00C574DA">
        <w:t>may</w:t>
      </w:r>
      <w:r w:rsidR="00883486" w:rsidRPr="006815B4">
        <w:t xml:space="preserve">, in its sole discretion, </w:t>
      </w:r>
      <w:r w:rsidR="00C574DA">
        <w:t xml:space="preserve">exercise the option </w:t>
      </w:r>
      <w:r w:rsidR="00883486" w:rsidRPr="006815B4">
        <w:t xml:space="preserve">to </w:t>
      </w:r>
      <w:r w:rsidR="00B24B2D" w:rsidRPr="006815B4">
        <w:t xml:space="preserve">renew </w:t>
      </w:r>
      <w:r w:rsidR="00883486" w:rsidRPr="006815B4">
        <w:t xml:space="preserve">the </w:t>
      </w:r>
      <w:r w:rsidR="006815B4">
        <w:t>C</w:t>
      </w:r>
      <w:r w:rsidR="006815B4" w:rsidRPr="006815B4">
        <w:t xml:space="preserve">ontract </w:t>
      </w:r>
      <w:r w:rsidR="00883486" w:rsidRPr="006815B4">
        <w:t xml:space="preserve">for up to </w:t>
      </w:r>
      <w:r w:rsidR="00352538">
        <w:t>three</w:t>
      </w:r>
      <w:r w:rsidR="00352538" w:rsidRPr="006815B4">
        <w:t xml:space="preserve"> </w:t>
      </w:r>
      <w:r w:rsidR="00883486" w:rsidRPr="006815B4">
        <w:t>(</w:t>
      </w:r>
      <w:r w:rsidR="00352538">
        <w:t>3</w:t>
      </w:r>
      <w:r w:rsidR="00883486" w:rsidRPr="006815B4">
        <w:t>) additional</w:t>
      </w:r>
      <w:r w:rsidR="00F27D69" w:rsidRPr="006815B4">
        <w:t>, individual</w:t>
      </w:r>
      <w:r w:rsidR="00C574DA">
        <w:t>,</w:t>
      </w:r>
      <w:r w:rsidR="00883486" w:rsidRPr="006815B4">
        <w:t xml:space="preserve"> one (1) year </w:t>
      </w:r>
      <w:r w:rsidR="00C574DA">
        <w:t>periods</w:t>
      </w:r>
      <w:r w:rsidR="00883486" w:rsidRPr="006815B4">
        <w:t>.</w:t>
      </w:r>
      <w:r w:rsidR="00B24B2D" w:rsidRPr="006815B4">
        <w:t xml:space="preserve"> </w:t>
      </w:r>
      <w:r w:rsidR="00C574DA">
        <w:t>The optional additional periods are January 1, 2026 through December 31, 2026;  January 1, 2027 through December 31, 2027</w:t>
      </w:r>
      <w:r w:rsidR="00352538">
        <w:t>; and January 1, 2028 through December 31, 2028</w:t>
      </w:r>
      <w:r w:rsidR="00C574DA">
        <w:t>.</w:t>
      </w:r>
    </w:p>
    <w:p w14:paraId="4C557E31" w14:textId="6BE9CD11" w:rsidR="00B24B2D" w:rsidRPr="006815B4" w:rsidRDefault="00B24B2D" w:rsidP="00C15EA5">
      <w:pPr>
        <w:pStyle w:val="MainBodyText"/>
        <w:spacing w:before="120"/>
      </w:pPr>
      <w:r w:rsidRPr="006815B4">
        <w:t xml:space="preserve">Comptroller, in its sole discretion, may extend the Contract for </w:t>
      </w:r>
      <w:r w:rsidR="0078666A">
        <w:t>up to</w:t>
      </w:r>
      <w:r w:rsidRPr="006815B4">
        <w:t xml:space="preserve"> six (6) months following the </w:t>
      </w:r>
      <w:r w:rsidR="00C574DA">
        <w:t xml:space="preserve">Initial Term or </w:t>
      </w:r>
      <w:r w:rsidRPr="006815B4">
        <w:t xml:space="preserve">last </w:t>
      </w:r>
      <w:r w:rsidR="00C574DA">
        <w:t>exercised optional additional period, if any,</w:t>
      </w:r>
      <w:r w:rsidRPr="006815B4">
        <w:t xml:space="preserve"> or for such additional time as Comptroller deems necessary to secure and transition to a new contract.  </w:t>
      </w:r>
    </w:p>
    <w:p w14:paraId="727EBB9F" w14:textId="597A29E4" w:rsidR="00B24B2D" w:rsidRDefault="003E180F" w:rsidP="00C15EA5">
      <w:pPr>
        <w:pStyle w:val="MainBodyText"/>
        <w:spacing w:before="120"/>
      </w:pPr>
      <w:r w:rsidRPr="006815B4">
        <w:t xml:space="preserve">Any renewal or extension options exercised shall be </w:t>
      </w:r>
      <w:r w:rsidR="00761251">
        <w:t xml:space="preserve">done so </w:t>
      </w:r>
      <w:r w:rsidRPr="006815B4">
        <w:t>in accordance with the terms of the Contract</w:t>
      </w:r>
      <w:r w:rsidR="00B24B2D" w:rsidRPr="006815B4">
        <w:t>.</w:t>
      </w:r>
      <w:r w:rsidR="00C574DA">
        <w:t xml:space="preserve"> “Contract Term” means the Initial Term and any renewal or extension periods exercised.</w:t>
      </w:r>
    </w:p>
    <w:p w14:paraId="3E0E66BE" w14:textId="6D375704" w:rsidR="00034D55" w:rsidRPr="00034D55" w:rsidRDefault="00034D55" w:rsidP="00C15EA5">
      <w:pPr>
        <w:pStyle w:val="MainBodyText"/>
        <w:spacing w:before="120"/>
        <w:rPr>
          <w:b/>
        </w:rPr>
      </w:pPr>
      <w:r w:rsidRPr="00034D55">
        <w:rPr>
          <w:b/>
        </w:rPr>
        <w:t xml:space="preserve">Comptroller reserves full discretion and authority to transition accounts on a gradual or other basis to Successful Respondent on or after effective date of the Contract only after successful </w:t>
      </w:r>
      <w:r>
        <w:rPr>
          <w:b/>
        </w:rPr>
        <w:t>completion of systems and process acceptance testing of</w:t>
      </w:r>
      <w:r w:rsidRPr="00034D55">
        <w:rPr>
          <w:b/>
        </w:rPr>
        <w:t xml:space="preserve"> Successful Respondent’s systems and processes. </w:t>
      </w:r>
      <w:r>
        <w:rPr>
          <w:b/>
        </w:rPr>
        <w:t>The standard for acceptance of systems and processes shall be in sole discretion of Comptroller; f</w:t>
      </w:r>
      <w:r w:rsidRPr="00034D55">
        <w:rPr>
          <w:b/>
        </w:rPr>
        <w:t>ailure to meet Comptroller’s acceptance testing may result in termination of the Contract.</w:t>
      </w:r>
    </w:p>
    <w:p w14:paraId="107683FB" w14:textId="3F38B95E" w:rsidR="00883486" w:rsidRPr="005C4382" w:rsidRDefault="00507160" w:rsidP="00C15EA5">
      <w:pPr>
        <w:pStyle w:val="MainBodyText"/>
        <w:spacing w:before="120"/>
      </w:pPr>
      <w:r>
        <w:t>The</w:t>
      </w:r>
      <w:r w:rsidR="00883486" w:rsidRPr="005C4382">
        <w:t xml:space="preserve"> Contract awarded</w:t>
      </w:r>
      <w:r>
        <w:t>, if any,</w:t>
      </w:r>
      <w:r w:rsidR="00883486" w:rsidRPr="005C4382">
        <w:t xml:space="preserve"> shall be based on the Sample Contract included as </w:t>
      </w:r>
      <w:r w:rsidR="00883486" w:rsidRPr="005C4382">
        <w:rPr>
          <w:u w:val="single"/>
        </w:rPr>
        <w:t>Exhibit A</w:t>
      </w:r>
      <w:r w:rsidR="00883486" w:rsidRPr="005C4382">
        <w:t xml:space="preserve"> of this RFP and shall incorporate this entire RFP. The Sample Contract includes boilerplate provisions, and Comptroller reserves the right, in its sole discretion, to make a contract award without negotiation of these provisions. In the event Comptroller requires negotiations with Respondents, any modifications or clarifications agreed to with Successful Respondent during contract negotiations shall also be incorporated into the final executed Contract. Each Respondent must review </w:t>
      </w:r>
      <w:r w:rsidR="00F365E5" w:rsidRPr="005C4382">
        <w:t>the</w:t>
      </w:r>
      <w:r w:rsidR="00883486" w:rsidRPr="005C4382">
        <w:t xml:space="preserve"> terms and conditions in </w:t>
      </w:r>
      <w:r w:rsidR="00883486" w:rsidRPr="005C4382">
        <w:rPr>
          <w:u w:val="single"/>
        </w:rPr>
        <w:t>Exhibit A</w:t>
      </w:r>
      <w:r w:rsidR="00883486" w:rsidRPr="005C4382">
        <w:t xml:space="preserve"> and this RFP and address any concerns or issues in its transmittal letter. Terms and conditions not specifically objected to in </w:t>
      </w:r>
      <w:r w:rsidR="00F365E5" w:rsidRPr="005C4382">
        <w:t>Respondent’s</w:t>
      </w:r>
      <w:r w:rsidR="00883486" w:rsidRPr="005C4382">
        <w:t xml:space="preserve"> transmittal letter will be deemed to be accepted by Respondent. Comptroller has final approval of any contract awarded as a result of this RFP. Comptroller reserves the right, in its sole discretion, to modify the terms and conditions of the Sample Contract in the best interests of the State</w:t>
      </w:r>
      <w:r w:rsidR="00F365E5" w:rsidRPr="005C4382">
        <w:t xml:space="preserve"> of Texas</w:t>
      </w:r>
      <w:r w:rsidR="00883486" w:rsidRPr="005C4382">
        <w:t xml:space="preserve"> prior to signature by the parties. </w:t>
      </w:r>
      <w:r w:rsidR="00883486" w:rsidRPr="005C4382">
        <w:rPr>
          <w:color w:val="000000"/>
        </w:rPr>
        <w:t xml:space="preserve">Notwithstanding any exceptions or any other provision of Respondent’s </w:t>
      </w:r>
      <w:r w:rsidR="009206EA">
        <w:rPr>
          <w:color w:val="000000"/>
        </w:rPr>
        <w:t>P</w:t>
      </w:r>
      <w:r w:rsidR="009206EA" w:rsidRPr="005C4382">
        <w:rPr>
          <w:color w:val="000000"/>
        </w:rPr>
        <w:t xml:space="preserve">roposal </w:t>
      </w:r>
      <w:r w:rsidR="00883486" w:rsidRPr="005C4382">
        <w:rPr>
          <w:color w:val="000000"/>
        </w:rPr>
        <w:t xml:space="preserve">to the contrary, Successful Respondent shall indemnify Comptroller and the State of Texas, as specified in the Sample Contract. The State of Texas, Comptroller, and their respective employees, officers, agents, and representatives, will not indemnify Successful Respondent </w:t>
      </w:r>
      <w:r w:rsidR="00F365E5" w:rsidRPr="005C4382">
        <w:rPr>
          <w:color w:val="000000"/>
        </w:rPr>
        <w:t xml:space="preserve">or any other entity </w:t>
      </w:r>
      <w:r w:rsidR="00883486" w:rsidRPr="005C4382">
        <w:rPr>
          <w:color w:val="000000"/>
        </w:rPr>
        <w:t>for any amount</w:t>
      </w:r>
      <w:r w:rsidR="00F365E5" w:rsidRPr="005C4382">
        <w:rPr>
          <w:color w:val="000000"/>
        </w:rPr>
        <w:t xml:space="preserve"> or</w:t>
      </w:r>
      <w:r w:rsidR="00883486" w:rsidRPr="005C4382">
        <w:rPr>
          <w:color w:val="000000"/>
        </w:rPr>
        <w:t xml:space="preserve"> for any purpose, and any provisions to the contrary are void.</w:t>
      </w:r>
    </w:p>
    <w:p w14:paraId="2EA47808" w14:textId="77777777" w:rsidR="00E46B0B" w:rsidRDefault="00E46B0B" w:rsidP="00C15EA5">
      <w:pPr>
        <w:spacing w:before="120"/>
        <w:sectPr w:rsidR="00E46B0B" w:rsidSect="00E46B0B">
          <w:pgSz w:w="12240" w:h="15840" w:code="1"/>
          <w:pgMar w:top="720" w:right="1080" w:bottom="720" w:left="1080" w:header="360" w:footer="504" w:gutter="0"/>
          <w:cols w:space="720"/>
          <w:noEndnote/>
          <w:docGrid w:linePitch="299"/>
        </w:sectPr>
      </w:pPr>
    </w:p>
    <w:p w14:paraId="20A606D0" w14:textId="77777777" w:rsidR="00F365E5" w:rsidRPr="005C4382" w:rsidRDefault="00F365E5" w:rsidP="00326ED1">
      <w:pPr>
        <w:pStyle w:val="Heading1"/>
        <w:keepNext/>
        <w:spacing w:before="120"/>
        <w:ind w:left="0" w:right="0"/>
      </w:pPr>
      <w:bookmarkStart w:id="25" w:name="_Toc1572752"/>
      <w:bookmarkStart w:id="26" w:name="_Toc181339788"/>
      <w:r w:rsidRPr="005C4382">
        <w:lastRenderedPageBreak/>
        <w:t xml:space="preserve">PART III </w:t>
      </w:r>
      <w:r w:rsidRPr="005C4382">
        <w:br/>
        <w:t>GENERAL INFORMATION</w:t>
      </w:r>
      <w:bookmarkEnd w:id="25"/>
      <w:bookmarkEnd w:id="26"/>
    </w:p>
    <w:p w14:paraId="3005BA96" w14:textId="7B8ACD07" w:rsidR="00F365E5" w:rsidRPr="005C4382" w:rsidRDefault="00954BBE" w:rsidP="0004220B">
      <w:pPr>
        <w:pStyle w:val="Heading2"/>
        <w:keepNext/>
        <w:numPr>
          <w:ilvl w:val="1"/>
          <w:numId w:val="21"/>
        </w:numPr>
        <w:spacing w:before="120"/>
      </w:pPr>
      <w:bookmarkStart w:id="27" w:name="_Toc181339789"/>
      <w:r>
        <w:t xml:space="preserve">Legal </w:t>
      </w:r>
      <w:r w:rsidR="00F365E5" w:rsidRPr="005C4382">
        <w:t>Authority</w:t>
      </w:r>
      <w:bookmarkEnd w:id="27"/>
    </w:p>
    <w:p w14:paraId="667AE79D" w14:textId="6DBB8941" w:rsidR="00D86C58" w:rsidRPr="005C4382" w:rsidRDefault="00D86C58" w:rsidP="00326ED1">
      <w:pPr>
        <w:spacing w:before="120"/>
      </w:pPr>
      <w:r w:rsidRPr="005C4382">
        <w:t>This RFP is issued pursuant to</w:t>
      </w:r>
      <w:r w:rsidR="00A64B80">
        <w:t xml:space="preserve"> </w:t>
      </w:r>
      <w:r w:rsidR="00A64B80" w:rsidRPr="00CB4531">
        <w:t>Section</w:t>
      </w:r>
      <w:r w:rsidR="00A64B80">
        <w:t>s</w:t>
      </w:r>
      <w:r w:rsidR="00A64B80" w:rsidRPr="00CB4531">
        <w:t xml:space="preserve"> 403.019</w:t>
      </w:r>
      <w:r w:rsidR="00A64B80">
        <w:t>, 2107.003(c</w:t>
      </w:r>
      <w:r w:rsidR="008002BE">
        <w:t>-1</w:t>
      </w:r>
      <w:r w:rsidR="00A64B80">
        <w:t xml:space="preserve">), and </w:t>
      </w:r>
      <w:r w:rsidR="00364484">
        <w:t>Chapters 2155 and 2156, as applicable,</w:t>
      </w:r>
      <w:r w:rsidRPr="005C4382">
        <w:t xml:space="preserve"> of the Texas Government Code. </w:t>
      </w:r>
      <w:r w:rsidR="00ED2BE1">
        <w:t>T</w:t>
      </w:r>
      <w:r w:rsidRPr="00A64B80">
        <w:t>he services requested in this RFP are similar to services previously procured.</w:t>
      </w:r>
    </w:p>
    <w:p w14:paraId="6E0DCFBD" w14:textId="35C70B1D" w:rsidR="00F365E5" w:rsidRPr="005C4382" w:rsidRDefault="00F365E5" w:rsidP="0004220B">
      <w:pPr>
        <w:pStyle w:val="Heading2"/>
        <w:numPr>
          <w:ilvl w:val="1"/>
          <w:numId w:val="21"/>
        </w:numPr>
        <w:spacing w:before="120"/>
      </w:pPr>
      <w:bookmarkStart w:id="28" w:name="_Toc181339790"/>
      <w:r w:rsidRPr="005C4382">
        <w:t>Comptroller Rights</w:t>
      </w:r>
      <w:bookmarkEnd w:id="28"/>
    </w:p>
    <w:p w14:paraId="226F9601" w14:textId="6655B679" w:rsidR="00D02F77" w:rsidRPr="005C4382" w:rsidRDefault="00D02F77" w:rsidP="00326ED1">
      <w:pPr>
        <w:spacing w:before="120"/>
      </w:pPr>
      <w:r w:rsidRPr="005C4382">
        <w:t xml:space="preserve">In the best interest of Comptroller and the State of Texas, Comptroller may, in its sole discretion, amend or modify any provisions of this RFP or withdraw this RFP at any time prior to award of a Contract. Comptroller reserves the right, in its sole discretion, to reject any or all </w:t>
      </w:r>
      <w:r w:rsidR="009206EA">
        <w:t>P</w:t>
      </w:r>
      <w:r w:rsidRPr="005C4382">
        <w:t xml:space="preserve">roposals or to select one or more qualified Respondents without discussion of </w:t>
      </w:r>
      <w:r w:rsidR="00ED2BE1">
        <w:t>P</w:t>
      </w:r>
      <w:r w:rsidR="00ED2BE1" w:rsidRPr="005C4382">
        <w:t xml:space="preserve">roposals </w:t>
      </w:r>
      <w:r w:rsidRPr="005C4382">
        <w:t>with the respective Respondents.</w:t>
      </w:r>
    </w:p>
    <w:p w14:paraId="2E0F31C5" w14:textId="76AC2907" w:rsidR="00D02F77" w:rsidRPr="005C4382" w:rsidRDefault="00D02F77" w:rsidP="00326ED1">
      <w:pPr>
        <w:spacing w:before="120"/>
      </w:pPr>
      <w:r w:rsidRPr="005C4382">
        <w:t xml:space="preserve">The decision of Comptroller or its designee with regard to the above shall be administratively final. Comptroller, in its sole discretion, may waive administrative deficiencies and/or minor technicalities in </w:t>
      </w:r>
      <w:r w:rsidR="009206EA">
        <w:t>P</w:t>
      </w:r>
      <w:r w:rsidR="009206EA" w:rsidRPr="005C4382">
        <w:t>roposals</w:t>
      </w:r>
      <w:r w:rsidRPr="005C4382">
        <w:t xml:space="preserve">. All </w:t>
      </w:r>
      <w:r w:rsidR="005030DD">
        <w:t>P</w:t>
      </w:r>
      <w:r w:rsidR="005030DD" w:rsidRPr="005C4382">
        <w:t xml:space="preserve">roposals </w:t>
      </w:r>
      <w:r w:rsidRPr="005C4382">
        <w:t>shall become a part of Comptroller’s official procurement files and may be available for public inspection upon execution of a Contract.</w:t>
      </w:r>
    </w:p>
    <w:p w14:paraId="2F17F89B" w14:textId="3D3AE90B" w:rsidR="00F365E5" w:rsidRPr="005C4382" w:rsidRDefault="00F365E5" w:rsidP="0004220B">
      <w:pPr>
        <w:pStyle w:val="Heading2"/>
        <w:numPr>
          <w:ilvl w:val="1"/>
          <w:numId w:val="21"/>
        </w:numPr>
        <w:spacing w:before="120"/>
      </w:pPr>
      <w:bookmarkStart w:id="29" w:name="_Toc181339791"/>
      <w:r w:rsidRPr="005C4382">
        <w:t>Respondent Obligations</w:t>
      </w:r>
      <w:bookmarkEnd w:id="29"/>
    </w:p>
    <w:p w14:paraId="06DB964C" w14:textId="6ADD214A" w:rsidR="006B142E" w:rsidRPr="005C4382" w:rsidRDefault="006B142E" w:rsidP="00326ED1">
      <w:pPr>
        <w:spacing w:before="120"/>
      </w:pPr>
      <w:r w:rsidRPr="005C4382">
        <w:t xml:space="preserve">Respondents are responsible for any expense related to the preparation and submission of a </w:t>
      </w:r>
      <w:r w:rsidR="009206EA">
        <w:t>P</w:t>
      </w:r>
      <w:r w:rsidR="009206EA" w:rsidRPr="005C4382">
        <w:t>roposal</w:t>
      </w:r>
      <w:r w:rsidRPr="005C4382">
        <w:t xml:space="preserve">. Comptroller shall not pay for any cost that is incurred by Successful Respondent prior to the effective date of the Contract. Qualified </w:t>
      </w:r>
      <w:r w:rsidR="009206EA">
        <w:t>individuals and entities</w:t>
      </w:r>
      <w:r w:rsidR="009206EA" w:rsidRPr="005C4382">
        <w:t xml:space="preserve"> </w:t>
      </w:r>
      <w:r w:rsidRPr="005C4382">
        <w:t xml:space="preserve">with the requisite experience are invited to submit </w:t>
      </w:r>
      <w:r w:rsidR="009206EA">
        <w:t>P</w:t>
      </w:r>
      <w:r w:rsidR="009206EA" w:rsidRPr="005C4382">
        <w:t xml:space="preserve">roposals </w:t>
      </w:r>
      <w:r w:rsidRPr="005C4382">
        <w:t>in accordance with this RFP. Proposals must address all specifications.</w:t>
      </w:r>
    </w:p>
    <w:p w14:paraId="727506BC" w14:textId="54F83BDC" w:rsidR="00F365E5" w:rsidRPr="005C4382" w:rsidRDefault="00F365E5" w:rsidP="0004220B">
      <w:pPr>
        <w:pStyle w:val="Heading2"/>
        <w:numPr>
          <w:ilvl w:val="1"/>
          <w:numId w:val="21"/>
        </w:numPr>
        <w:spacing w:before="120"/>
      </w:pPr>
      <w:bookmarkStart w:id="30" w:name="_Toc181339792"/>
      <w:r w:rsidRPr="005C4382">
        <w:t>Successful Respondent Obligations</w:t>
      </w:r>
      <w:bookmarkEnd w:id="30"/>
    </w:p>
    <w:p w14:paraId="53964AB1" w14:textId="69FB984F" w:rsidR="006B142E" w:rsidRPr="005C4382" w:rsidRDefault="006B142E" w:rsidP="00326ED1">
      <w:pPr>
        <w:spacing w:before="120"/>
      </w:pPr>
      <w:r w:rsidRPr="005C4382">
        <w:t xml:space="preserve">Comptroller shall look solely to Successful Respondent for performance of the Contract. Successful Respondent shall provide the requested Services </w:t>
      </w:r>
      <w:r w:rsidR="009E4D80">
        <w:t xml:space="preserve">in accordance with </w:t>
      </w:r>
      <w:r w:rsidRPr="005C4382">
        <w:t>Comptroller</w:t>
      </w:r>
      <w:r w:rsidR="009E4D80">
        <w:t>’s requirements</w:t>
      </w:r>
      <w:r w:rsidRPr="005C4382">
        <w:t>. Successful Respondent shall be the sole point of contract responsibility. Successful Respondent shall be liable, both individually and severally, for the performance of all obligations under the awarded Contract and shall not be relieved of the non-performance of any subcontractor.</w:t>
      </w:r>
    </w:p>
    <w:p w14:paraId="1C564FD9" w14:textId="75FA480C" w:rsidR="00F365E5" w:rsidRPr="005C4382" w:rsidRDefault="00937243" w:rsidP="0004220B">
      <w:pPr>
        <w:pStyle w:val="Heading2"/>
        <w:keepNext/>
        <w:numPr>
          <w:ilvl w:val="1"/>
          <w:numId w:val="21"/>
        </w:numPr>
        <w:spacing w:before="120"/>
      </w:pPr>
      <w:bookmarkStart w:id="31" w:name="_Toc181339793"/>
      <w:r>
        <w:t xml:space="preserve">Anticipated </w:t>
      </w:r>
      <w:r w:rsidR="00F365E5" w:rsidRPr="005C4382">
        <w:t>Schedule of Events</w:t>
      </w:r>
      <w:bookmarkEnd w:id="31"/>
    </w:p>
    <w:p w14:paraId="1B48D7BA" w14:textId="48501C10" w:rsidR="006B142E" w:rsidRDefault="006B142E" w:rsidP="00C74AE6">
      <w:pPr>
        <w:keepNext/>
        <w:spacing w:before="120" w:after="240"/>
      </w:pPr>
      <w:r w:rsidRPr="005C4382">
        <w:t xml:space="preserve">Comptroller anticipates that the </w:t>
      </w:r>
      <w:r w:rsidR="00CF5FC0">
        <w:t xml:space="preserve">solicitation process, </w:t>
      </w:r>
      <w:r w:rsidRPr="005C4382">
        <w:t>selection of Successful Respondent and execution of the Contract will proceed according to the following schedule: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760"/>
      </w:tblGrid>
      <w:tr w:rsidR="00507160" w:rsidRPr="00CF5FC0" w14:paraId="743E35E0" w14:textId="77777777" w:rsidTr="005E50F9">
        <w:trPr>
          <w:trHeight w:val="504"/>
        </w:trPr>
        <w:tc>
          <w:tcPr>
            <w:tcW w:w="2160" w:type="dxa"/>
            <w:vAlign w:val="center"/>
          </w:tcPr>
          <w:p w14:paraId="34490113" w14:textId="5FAE6E5D" w:rsidR="00507160" w:rsidRPr="00CF5FC0" w:rsidRDefault="00507160" w:rsidP="00507160">
            <w:pPr>
              <w:spacing w:before="60"/>
              <w:jc w:val="center"/>
              <w:rPr>
                <w:b/>
                <w:bCs/>
              </w:rPr>
            </w:pPr>
            <w:r w:rsidRPr="00CF5FC0">
              <w:rPr>
                <w:b/>
                <w:bCs/>
              </w:rPr>
              <w:t>Date</w:t>
            </w:r>
          </w:p>
        </w:tc>
        <w:tc>
          <w:tcPr>
            <w:tcW w:w="5760" w:type="dxa"/>
            <w:vAlign w:val="center"/>
          </w:tcPr>
          <w:p w14:paraId="6FBB01BA" w14:textId="65F03810" w:rsidR="00507160" w:rsidRPr="00CF5FC0" w:rsidRDefault="00507160" w:rsidP="00507160">
            <w:pPr>
              <w:spacing w:before="60"/>
              <w:jc w:val="center"/>
              <w:rPr>
                <w:b/>
                <w:bCs/>
              </w:rPr>
            </w:pPr>
            <w:r w:rsidRPr="00CF5FC0">
              <w:rPr>
                <w:b/>
                <w:bCs/>
              </w:rPr>
              <w:t>Event</w:t>
            </w:r>
          </w:p>
        </w:tc>
      </w:tr>
      <w:tr w:rsidR="004C500B" w:rsidRPr="00CF5FC0" w14:paraId="6D4B1DAF" w14:textId="77777777" w:rsidTr="005E50F9">
        <w:trPr>
          <w:trHeight w:val="432"/>
        </w:trPr>
        <w:tc>
          <w:tcPr>
            <w:tcW w:w="2160" w:type="dxa"/>
          </w:tcPr>
          <w:p w14:paraId="180E11E5" w14:textId="21E2E277" w:rsidR="004C500B" w:rsidRPr="005E50F9" w:rsidRDefault="00BC74D1" w:rsidP="00C74AE6">
            <w:pPr>
              <w:spacing w:before="60"/>
              <w:jc w:val="left"/>
            </w:pPr>
            <w:r>
              <w:t>December 18</w:t>
            </w:r>
            <w:r w:rsidR="004C500B" w:rsidRPr="005E50F9">
              <w:t>, 2024</w:t>
            </w:r>
          </w:p>
        </w:tc>
        <w:tc>
          <w:tcPr>
            <w:tcW w:w="5760" w:type="dxa"/>
          </w:tcPr>
          <w:p w14:paraId="6ED144D9" w14:textId="77777777" w:rsidR="004C500B" w:rsidRPr="00CF5FC0" w:rsidRDefault="004C500B" w:rsidP="00C74AE6">
            <w:pPr>
              <w:spacing w:before="60"/>
              <w:jc w:val="left"/>
            </w:pPr>
            <w:r w:rsidRPr="00CF5FC0">
              <w:t>Issuance of RFP</w:t>
            </w:r>
          </w:p>
        </w:tc>
      </w:tr>
      <w:tr w:rsidR="004C500B" w:rsidRPr="00CF5FC0" w14:paraId="5460BA7E" w14:textId="77777777" w:rsidTr="005E50F9">
        <w:trPr>
          <w:trHeight w:val="432"/>
        </w:trPr>
        <w:tc>
          <w:tcPr>
            <w:tcW w:w="2160" w:type="dxa"/>
          </w:tcPr>
          <w:p w14:paraId="75BEAF4B" w14:textId="7EA2A070" w:rsidR="004C500B" w:rsidRPr="005E50F9" w:rsidRDefault="00BC74D1" w:rsidP="00C74AE6">
            <w:pPr>
              <w:spacing w:before="60"/>
              <w:jc w:val="left"/>
            </w:pPr>
            <w:r>
              <w:t>January 6</w:t>
            </w:r>
            <w:r w:rsidR="004C500B" w:rsidRPr="005E50F9">
              <w:t>, 202</w:t>
            </w:r>
            <w:r>
              <w:t>5</w:t>
            </w:r>
          </w:p>
        </w:tc>
        <w:tc>
          <w:tcPr>
            <w:tcW w:w="5760" w:type="dxa"/>
          </w:tcPr>
          <w:p w14:paraId="2F57BFAA" w14:textId="77777777" w:rsidR="004C500B" w:rsidRPr="00CF5FC0" w:rsidRDefault="004C500B" w:rsidP="00C74AE6">
            <w:pPr>
              <w:spacing w:before="60"/>
              <w:jc w:val="left"/>
            </w:pPr>
            <w:r w:rsidRPr="00CF5FC0">
              <w:t>Deadline for Submission of Questions (2:00PM CT)</w:t>
            </w:r>
          </w:p>
        </w:tc>
      </w:tr>
      <w:tr w:rsidR="004C500B" w:rsidRPr="00CF5FC0" w14:paraId="3D0CAFCC" w14:textId="77777777" w:rsidTr="005E50F9">
        <w:trPr>
          <w:trHeight w:val="432"/>
        </w:trPr>
        <w:tc>
          <w:tcPr>
            <w:tcW w:w="2160" w:type="dxa"/>
          </w:tcPr>
          <w:p w14:paraId="1DDF5688" w14:textId="3E8EA3DB" w:rsidR="004C500B" w:rsidRPr="005E50F9" w:rsidRDefault="00BC74D1" w:rsidP="00C87842">
            <w:pPr>
              <w:spacing w:before="60"/>
              <w:jc w:val="left"/>
            </w:pPr>
            <w:r>
              <w:t>January 8</w:t>
            </w:r>
            <w:r w:rsidR="004C500B" w:rsidRPr="005E50F9">
              <w:t>, 202</w:t>
            </w:r>
            <w:r>
              <w:t>5</w:t>
            </w:r>
          </w:p>
        </w:tc>
        <w:tc>
          <w:tcPr>
            <w:tcW w:w="5760" w:type="dxa"/>
          </w:tcPr>
          <w:p w14:paraId="1C076252" w14:textId="77777777" w:rsidR="004C500B" w:rsidRPr="00CF5FC0" w:rsidRDefault="004C500B" w:rsidP="00C87842">
            <w:pPr>
              <w:spacing w:before="60"/>
              <w:jc w:val="left"/>
            </w:pPr>
            <w:r w:rsidRPr="00CF5FC0">
              <w:t xml:space="preserve">Release of Official Responses to Questions </w:t>
            </w:r>
          </w:p>
          <w:p w14:paraId="62539F21" w14:textId="77777777" w:rsidR="004C500B" w:rsidRPr="00CF5FC0" w:rsidRDefault="004C500B" w:rsidP="00C87842">
            <w:pPr>
              <w:jc w:val="left"/>
            </w:pPr>
            <w:r w:rsidRPr="00CF5FC0">
              <w:t>(or as soon thereafter as practical)</w:t>
            </w:r>
          </w:p>
        </w:tc>
      </w:tr>
      <w:tr w:rsidR="004C500B" w:rsidRPr="00CF5FC0" w14:paraId="0DFE6023" w14:textId="77777777" w:rsidTr="005E50F9">
        <w:trPr>
          <w:trHeight w:val="432"/>
        </w:trPr>
        <w:tc>
          <w:tcPr>
            <w:tcW w:w="2160" w:type="dxa"/>
          </w:tcPr>
          <w:p w14:paraId="2AC0F3C9" w14:textId="48427911" w:rsidR="004C500B" w:rsidRPr="005E50F9" w:rsidRDefault="00BC74D1" w:rsidP="00C87842">
            <w:pPr>
              <w:spacing w:before="60"/>
              <w:jc w:val="left"/>
            </w:pPr>
            <w:r>
              <w:t>January 29</w:t>
            </w:r>
            <w:r w:rsidR="004C500B" w:rsidRPr="005E50F9">
              <w:t>, 202</w:t>
            </w:r>
            <w:r>
              <w:t>5</w:t>
            </w:r>
          </w:p>
        </w:tc>
        <w:tc>
          <w:tcPr>
            <w:tcW w:w="5760" w:type="dxa"/>
          </w:tcPr>
          <w:p w14:paraId="47553538" w14:textId="77777777" w:rsidR="004C500B" w:rsidRPr="00CF5FC0" w:rsidRDefault="004C500B" w:rsidP="00C87842">
            <w:pPr>
              <w:spacing w:before="60"/>
              <w:jc w:val="left"/>
              <w:rPr>
                <w:bCs/>
              </w:rPr>
            </w:pPr>
            <w:r w:rsidRPr="00CF5FC0">
              <w:rPr>
                <w:bCs/>
              </w:rPr>
              <w:t xml:space="preserve">Deadline for Submission of Proposals (2:00PM CT) </w:t>
            </w:r>
          </w:p>
          <w:p w14:paraId="2AE77EF6" w14:textId="77777777" w:rsidR="004C500B" w:rsidRPr="00CF5FC0" w:rsidRDefault="004C500B" w:rsidP="00C87842">
            <w:pPr>
              <w:jc w:val="left"/>
              <w:rPr>
                <w:b/>
              </w:rPr>
            </w:pPr>
            <w:r w:rsidRPr="00CF5FC0">
              <w:rPr>
                <w:b/>
                <w:u w:val="single"/>
              </w:rPr>
              <w:t>Late Proposals will not be considered</w:t>
            </w:r>
          </w:p>
        </w:tc>
      </w:tr>
      <w:tr w:rsidR="004C500B" w:rsidRPr="00CF5FC0" w14:paraId="1ED54EAC" w14:textId="77777777" w:rsidTr="005E50F9">
        <w:trPr>
          <w:trHeight w:val="432"/>
        </w:trPr>
        <w:tc>
          <w:tcPr>
            <w:tcW w:w="2160" w:type="dxa"/>
          </w:tcPr>
          <w:p w14:paraId="72BADE1A" w14:textId="036AF613" w:rsidR="004C500B" w:rsidRPr="005E50F9" w:rsidRDefault="00BC74D1" w:rsidP="00C87842">
            <w:pPr>
              <w:spacing w:before="60"/>
              <w:jc w:val="left"/>
            </w:pPr>
            <w:r>
              <w:t>July 1</w:t>
            </w:r>
            <w:r w:rsidR="004C500B" w:rsidRPr="005E50F9">
              <w:t>, 2025</w:t>
            </w:r>
          </w:p>
        </w:tc>
        <w:tc>
          <w:tcPr>
            <w:tcW w:w="5760" w:type="dxa"/>
          </w:tcPr>
          <w:p w14:paraId="05E77EEA" w14:textId="77777777" w:rsidR="004C500B" w:rsidRPr="00CF5FC0" w:rsidRDefault="004C500B" w:rsidP="00C87842">
            <w:pPr>
              <w:spacing w:before="60"/>
              <w:jc w:val="left"/>
              <w:rPr>
                <w:bCs/>
              </w:rPr>
            </w:pPr>
            <w:r w:rsidRPr="00CF5FC0">
              <w:rPr>
                <w:bCs/>
              </w:rPr>
              <w:t>Services Commencement Date</w:t>
            </w:r>
          </w:p>
          <w:p w14:paraId="1CFC870A" w14:textId="77777777" w:rsidR="004C500B" w:rsidRPr="00CF5FC0" w:rsidRDefault="004C500B" w:rsidP="00C87842">
            <w:pPr>
              <w:jc w:val="left"/>
              <w:rPr>
                <w:bCs/>
              </w:rPr>
            </w:pPr>
            <w:r w:rsidRPr="00CF5FC0">
              <w:t>(or as soon thereafter as practical)</w:t>
            </w:r>
          </w:p>
        </w:tc>
      </w:tr>
    </w:tbl>
    <w:p w14:paraId="2F6C3904" w14:textId="78EE95D5" w:rsidR="00D1338B" w:rsidRPr="005C4382" w:rsidRDefault="00D1338B" w:rsidP="00C74AE6">
      <w:pPr>
        <w:pStyle w:val="MainBodyText"/>
        <w:spacing w:before="240"/>
      </w:pPr>
      <w:r w:rsidRPr="005C4382">
        <w:t>Comptroller’s regular office hours are 8:00</w:t>
      </w:r>
      <w:r w:rsidR="003E1F85">
        <w:t>AM</w:t>
      </w:r>
      <w:r w:rsidRPr="005C4382">
        <w:t xml:space="preserve"> to 5:00</w:t>
      </w:r>
      <w:r w:rsidR="003E1F85">
        <w:t>PM</w:t>
      </w:r>
      <w:r w:rsidR="001B75B8">
        <w:t xml:space="preserve"> (CT)</w:t>
      </w:r>
      <w:r w:rsidRPr="005C4382">
        <w:t>, Monday through Friday, except national and official State of Texas holidays. All deadlines are subject to change at Comptroller’s sole discretion.</w:t>
      </w:r>
    </w:p>
    <w:p w14:paraId="16629F33" w14:textId="0A99D632" w:rsidR="00D1338B" w:rsidRPr="005C4382" w:rsidRDefault="00D1338B" w:rsidP="00326ED1">
      <w:pPr>
        <w:spacing w:before="120"/>
      </w:pPr>
      <w:bookmarkStart w:id="32" w:name="_Hlk58920911"/>
      <w:r w:rsidRPr="005C4382">
        <w:t xml:space="preserve">Notices of changes to items directly impacting the original RFP or proposal process will be posted on the </w:t>
      </w:r>
      <w:r w:rsidRPr="00F6023F">
        <w:rPr>
          <w:i/>
        </w:rPr>
        <w:t>Electronic State Business Daily</w:t>
      </w:r>
      <w:r w:rsidRPr="005C4382">
        <w:t xml:space="preserve"> (“ESBD”) located at: </w:t>
      </w:r>
      <w:hyperlink r:id="rId14" w:history="1">
        <w:r w:rsidR="00EB3799" w:rsidRPr="00EB3799">
          <w:rPr>
            <w:rStyle w:val="Hyperlink"/>
          </w:rPr>
          <w:t>http://www.txsmartbuy.gov/esbd</w:t>
        </w:r>
      </w:hyperlink>
      <w:r w:rsidRPr="005C4382">
        <w:t xml:space="preserve">. </w:t>
      </w:r>
      <w:r w:rsidR="007C7009">
        <w:t>Comptroller will post a</w:t>
      </w:r>
      <w:r w:rsidRPr="005C4382">
        <w:t>ny amendment to this solicitation on the ESBD</w:t>
      </w:r>
      <w:r w:rsidR="00E34F18">
        <w:t xml:space="preserve"> as an </w:t>
      </w:r>
      <w:r w:rsidR="00F50E2D">
        <w:t xml:space="preserve">RFP </w:t>
      </w:r>
      <w:r w:rsidR="00E34F18">
        <w:t>addendum</w:t>
      </w:r>
      <w:r w:rsidR="00F4340E">
        <w:t>. Such addenda, if any, may be posted to the ESBD at any time during the solicitation period up to the anticipated due date and time</w:t>
      </w:r>
      <w:r w:rsidRPr="005C4382">
        <w:t xml:space="preserve">. </w:t>
      </w:r>
      <w:r w:rsidRPr="00F4340E">
        <w:t xml:space="preserve">It is the responsibility of </w:t>
      </w:r>
      <w:r w:rsidR="00F50E2D" w:rsidRPr="00F4340E">
        <w:t xml:space="preserve">an </w:t>
      </w:r>
      <w:r w:rsidRPr="00F4340E">
        <w:t>interested part</w:t>
      </w:r>
      <w:r w:rsidR="00F50E2D" w:rsidRPr="00F4340E">
        <w:t>y</w:t>
      </w:r>
      <w:r w:rsidRPr="00F4340E">
        <w:t xml:space="preserve"> to check the ESBD for updates to </w:t>
      </w:r>
      <w:r w:rsidR="00F50E2D" w:rsidRPr="00F4340E">
        <w:t>this RFP</w:t>
      </w:r>
      <w:r w:rsidRPr="00F4340E">
        <w:t xml:space="preserve"> prior to submitting a </w:t>
      </w:r>
      <w:r w:rsidR="009206EA" w:rsidRPr="00F4340E">
        <w:t>Proposal</w:t>
      </w:r>
      <w:r w:rsidRPr="00F4340E">
        <w:t>.</w:t>
      </w:r>
      <w:r w:rsidRPr="005C4382">
        <w:t xml:space="preserve"> Respondent’s failure to periodically check the ESBD for updates will in no way release Successful Respondent from compliance with any requirements </w:t>
      </w:r>
      <w:r w:rsidRPr="005C4382">
        <w:lastRenderedPageBreak/>
        <w:t xml:space="preserve">in the addenda or additional </w:t>
      </w:r>
      <w:r w:rsidR="00585F86">
        <w:t xml:space="preserve">RFP </w:t>
      </w:r>
      <w:r w:rsidRPr="005C4382">
        <w:t>information</w:t>
      </w:r>
      <w:r w:rsidR="00585F86">
        <w:t xml:space="preserve"> posted to the ESBD</w:t>
      </w:r>
      <w:r w:rsidRPr="005C4382">
        <w:t>, even if such compliance results in additional costs to meet the requirements.</w:t>
      </w:r>
      <w:bookmarkEnd w:id="32"/>
    </w:p>
    <w:p w14:paraId="79899016" w14:textId="7BFD1E5F" w:rsidR="00F365E5" w:rsidRPr="005C4382" w:rsidRDefault="00F365E5" w:rsidP="0004220B">
      <w:pPr>
        <w:pStyle w:val="Heading2"/>
        <w:numPr>
          <w:ilvl w:val="1"/>
          <w:numId w:val="21"/>
        </w:numPr>
        <w:spacing w:before="120"/>
      </w:pPr>
      <w:bookmarkStart w:id="33" w:name="_Toc181339794"/>
      <w:r w:rsidRPr="005C4382">
        <w:t>Issuing Office</w:t>
      </w:r>
      <w:bookmarkEnd w:id="33"/>
    </w:p>
    <w:p w14:paraId="44C59C80" w14:textId="030EF450" w:rsidR="00055665" w:rsidRPr="005C4382" w:rsidRDefault="00055665" w:rsidP="00326ED1">
      <w:pPr>
        <w:pStyle w:val="MainBodyText"/>
        <w:spacing w:before="120"/>
        <w:rPr>
          <w:b/>
        </w:rPr>
      </w:pPr>
      <w:r w:rsidRPr="005C4382">
        <w:t xml:space="preserve">Comptroller, through its Contracts Section, is the </w:t>
      </w:r>
      <w:r w:rsidR="00FF0456">
        <w:t>i</w:t>
      </w:r>
      <w:r w:rsidR="00FF0456" w:rsidRPr="005C4382">
        <w:t xml:space="preserve">ssuing </w:t>
      </w:r>
      <w:r w:rsidR="00FF0456">
        <w:t>o</w:t>
      </w:r>
      <w:r w:rsidR="00FF0456" w:rsidRPr="005C4382">
        <w:t xml:space="preserve">ffice </w:t>
      </w:r>
      <w:r w:rsidR="00FF0456">
        <w:t xml:space="preserve">(“Issuing Office”) </w:t>
      </w:r>
      <w:r w:rsidRPr="005C4382">
        <w:t xml:space="preserve">and the sole point of contact for this RFP. The Contracts Section is the only office authorized to clarify, modify, amend, alter, or withdraw the specifications, terms, and conditions of this RFP and </w:t>
      </w:r>
      <w:r w:rsidR="00E34F18">
        <w:t>C</w:t>
      </w:r>
      <w:r w:rsidR="00E34F18" w:rsidRPr="005C4382">
        <w:t>ontract</w:t>
      </w:r>
      <w:r w:rsidRPr="005C4382">
        <w:t xml:space="preserve">. Upon issuance of this RFP, other employees and representatives of the Comptroller shall not answer questions or otherwise discuss the contents of this RFP with any Respondent or their representative. </w:t>
      </w:r>
      <w:r w:rsidRPr="00251BB2">
        <w:rPr>
          <w:b/>
        </w:rPr>
        <w:t xml:space="preserve">Failure of </w:t>
      </w:r>
      <w:r w:rsidR="007C7009" w:rsidRPr="00251BB2">
        <w:rPr>
          <w:b/>
        </w:rPr>
        <w:t xml:space="preserve">a </w:t>
      </w:r>
      <w:r w:rsidRPr="00251BB2">
        <w:rPr>
          <w:b/>
        </w:rPr>
        <w:t xml:space="preserve">Respondent </w:t>
      </w:r>
      <w:r w:rsidR="00251BB2" w:rsidRPr="00251BB2">
        <w:rPr>
          <w:b/>
        </w:rPr>
        <w:t xml:space="preserve">or any of its representatives </w:t>
      </w:r>
      <w:r w:rsidRPr="00251BB2">
        <w:rPr>
          <w:b/>
        </w:rPr>
        <w:t xml:space="preserve">to observe this restriction may result in </w:t>
      </w:r>
      <w:r w:rsidR="00251BB2" w:rsidRPr="00251BB2">
        <w:rPr>
          <w:b/>
        </w:rPr>
        <w:t xml:space="preserve">disqualification of </w:t>
      </w:r>
      <w:r w:rsidRPr="00251BB2">
        <w:rPr>
          <w:b/>
        </w:rPr>
        <w:t xml:space="preserve">any </w:t>
      </w:r>
      <w:r w:rsidR="00251BB2" w:rsidRPr="00251BB2">
        <w:rPr>
          <w:b/>
        </w:rPr>
        <w:t xml:space="preserve">related </w:t>
      </w:r>
      <w:r w:rsidR="009206EA" w:rsidRPr="00251BB2">
        <w:rPr>
          <w:b/>
        </w:rPr>
        <w:t>Proposal</w:t>
      </w:r>
      <w:r w:rsidRPr="005C4382">
        <w:t xml:space="preserve">. This restriction does not preclude discussions </w:t>
      </w:r>
      <w:r w:rsidR="00251BB2">
        <w:t xml:space="preserve">between the parties to conduct business </w:t>
      </w:r>
      <w:r w:rsidRPr="005C4382">
        <w:t xml:space="preserve">unrelated to this RFP. </w:t>
      </w:r>
      <w:r w:rsidRPr="005C4382">
        <w:rPr>
          <w:b/>
        </w:rPr>
        <w:t>Except as otherwise indicated,</w:t>
      </w:r>
      <w:r w:rsidRPr="005C4382">
        <w:t xml:space="preserve"> </w:t>
      </w:r>
      <w:r w:rsidRPr="005C4382">
        <w:rPr>
          <w:b/>
        </w:rPr>
        <w:t>all communications concerning this procurement must be in writing and addressed to the Issuing Office as follows:</w:t>
      </w:r>
    </w:p>
    <w:p w14:paraId="7FA1CF5E" w14:textId="5D9D5B51" w:rsidR="00055665" w:rsidRPr="00D20DD4" w:rsidRDefault="00D20DD4" w:rsidP="00326ED1">
      <w:pPr>
        <w:pStyle w:val="MainBodyText"/>
        <w:spacing w:before="120"/>
        <w:jc w:val="center"/>
        <w:rPr>
          <w:b/>
        </w:rPr>
      </w:pPr>
      <w:r w:rsidRPr="00D20DD4">
        <w:rPr>
          <w:b/>
        </w:rPr>
        <w:t>Kathleen Graham</w:t>
      </w:r>
      <w:r w:rsidR="006341DB">
        <w:rPr>
          <w:b/>
        </w:rPr>
        <w:t xml:space="preserve"> Blue</w:t>
      </w:r>
    </w:p>
    <w:p w14:paraId="0F53DAB5" w14:textId="77777777" w:rsidR="00055665" w:rsidRPr="005C4382" w:rsidRDefault="00055665" w:rsidP="00326ED1">
      <w:pPr>
        <w:pStyle w:val="MainBodyText"/>
        <w:spacing w:before="120"/>
        <w:contextualSpacing/>
        <w:jc w:val="center"/>
        <w:rPr>
          <w:rStyle w:val="Hyperlink"/>
          <w:b/>
          <w:bCs/>
          <w:lang w:val="pt-BR"/>
        </w:rPr>
      </w:pPr>
      <w:r w:rsidRPr="005C4382">
        <w:rPr>
          <w:b/>
          <w:bCs/>
          <w:lang w:val="pt-BR"/>
        </w:rPr>
        <w:t xml:space="preserve">Email: </w:t>
      </w:r>
      <w:hyperlink r:id="rId15" w:history="1">
        <w:r w:rsidRPr="005C4382">
          <w:rPr>
            <w:rStyle w:val="Hyperlink"/>
            <w:b/>
            <w:bCs/>
            <w:lang w:val="pt-BR"/>
          </w:rPr>
          <w:t>contracts@cpa.texas.gov</w:t>
        </w:r>
      </w:hyperlink>
    </w:p>
    <w:p w14:paraId="5991DE79" w14:textId="732F7BB2" w:rsidR="00F365E5" w:rsidRPr="005C4382" w:rsidRDefault="00F365E5" w:rsidP="0004220B">
      <w:pPr>
        <w:pStyle w:val="Heading2"/>
        <w:numPr>
          <w:ilvl w:val="1"/>
          <w:numId w:val="21"/>
        </w:numPr>
        <w:spacing w:before="120"/>
      </w:pPr>
      <w:bookmarkStart w:id="34" w:name="_Toc181339795"/>
      <w:r w:rsidRPr="005C4382">
        <w:t>Submission of Questions</w:t>
      </w:r>
      <w:bookmarkEnd w:id="34"/>
    </w:p>
    <w:p w14:paraId="366671E9" w14:textId="7E217EA6" w:rsidR="0090166F" w:rsidRPr="002F2F43" w:rsidRDefault="0090166F" w:rsidP="00326ED1">
      <w:pPr>
        <w:pStyle w:val="MainBodyText"/>
        <w:spacing w:before="120"/>
      </w:pPr>
      <w:r w:rsidRPr="005C4382">
        <w:t xml:space="preserve">Questions concerning this RFP must be in writing and </w:t>
      </w:r>
      <w:r w:rsidR="001B75B8">
        <w:t>submitted by email to the email address specified in Section 3.6</w:t>
      </w:r>
      <w:r w:rsidRPr="005C4382">
        <w:t xml:space="preserve"> </w:t>
      </w:r>
      <w:r w:rsidR="001B75B8">
        <w:t>(</w:t>
      </w:r>
      <w:r w:rsidR="00FF0456">
        <w:t>I</w:t>
      </w:r>
      <w:r w:rsidR="00FF0456" w:rsidRPr="005C4382">
        <w:t xml:space="preserve">ssuing </w:t>
      </w:r>
      <w:r w:rsidR="00FF0456">
        <w:t>O</w:t>
      </w:r>
      <w:r w:rsidR="00FF0456" w:rsidRPr="005C4382">
        <w:t>ffice</w:t>
      </w:r>
      <w:r w:rsidR="001B75B8">
        <w:t>) no later than the Deadline for Submission of Questions due date and time specified in the Anticipated Schedule of Events. Telephone inquiries will not be accepted</w:t>
      </w:r>
      <w:r w:rsidRPr="005C4382">
        <w:t xml:space="preserve">. Respondents are encouraged to email questions to the Issuing </w:t>
      </w:r>
      <w:r w:rsidRPr="002F2F43">
        <w:t xml:space="preserve">Office </w:t>
      </w:r>
      <w:r w:rsidR="001B75B8" w:rsidRPr="002F2F43">
        <w:t>at least fifteen (15) minutes prior to the Deadline for Submission of Questions due date and time set forth in the Anticipated Schedule of Events in order to allow for any networking delays that may occur (e.g., firewalls, security scans, etc.). Each Respondent submitting any question(s) is solely responsible for ensuring timely delivery of its questions to the Issuing Office by the deadline.</w:t>
      </w:r>
      <w:r w:rsidR="00C3772E" w:rsidRPr="002F2F43">
        <w:t xml:space="preserve"> </w:t>
      </w:r>
      <w:r w:rsidRPr="005C4382">
        <w:t xml:space="preserve">Comptroller </w:t>
      </w:r>
      <w:r w:rsidR="00C3772E">
        <w:t>intends</w:t>
      </w:r>
      <w:r w:rsidRPr="005C4382">
        <w:t xml:space="preserve"> to </w:t>
      </w:r>
      <w:r w:rsidR="00C3772E">
        <w:t>issue the Release of Official Responses to Questions by electronically posting the Official Responses to Questions</w:t>
      </w:r>
      <w:r w:rsidRPr="005C4382">
        <w:t xml:space="preserve"> on the ESBD located at: </w:t>
      </w:r>
      <w:hyperlink r:id="rId16" w:history="1">
        <w:r w:rsidR="006341DB" w:rsidRPr="006341DB">
          <w:rPr>
            <w:rStyle w:val="Hyperlink"/>
          </w:rPr>
          <w:t>http://www.txsmartbuy.gov/esbd</w:t>
        </w:r>
      </w:hyperlink>
      <w:r w:rsidR="00C3772E" w:rsidRPr="002F2F43">
        <w:rPr>
          <w:rStyle w:val="Hyperlink"/>
          <w:color w:val="auto"/>
          <w:u w:val="none"/>
        </w:rPr>
        <w:t>, on the date set for in the Anticipated Schedule of Events</w:t>
      </w:r>
      <w:r w:rsidRPr="002F2F43">
        <w:rPr>
          <w:rStyle w:val="Hyperlink"/>
          <w:color w:val="auto"/>
          <w:u w:val="none"/>
        </w:rPr>
        <w:t>.</w:t>
      </w:r>
    </w:p>
    <w:p w14:paraId="3753CBE7" w14:textId="24C1730D" w:rsidR="00F365E5" w:rsidRPr="005C4382" w:rsidRDefault="00F365E5" w:rsidP="0004220B">
      <w:pPr>
        <w:pStyle w:val="Heading2"/>
        <w:keepNext/>
        <w:numPr>
          <w:ilvl w:val="1"/>
          <w:numId w:val="21"/>
        </w:numPr>
        <w:spacing w:before="120"/>
      </w:pPr>
      <w:bookmarkStart w:id="35" w:name="_Toc181339796"/>
      <w:r w:rsidRPr="005C4382">
        <w:t>Deadline for Submission of Proposals; Delivery Instructions; Number of Copies Required</w:t>
      </w:r>
      <w:bookmarkEnd w:id="35"/>
    </w:p>
    <w:p w14:paraId="1F0CAF25" w14:textId="1EAE357B" w:rsidR="00C3772E" w:rsidRPr="00C3772E" w:rsidRDefault="00C3772E" w:rsidP="00C3772E">
      <w:pPr>
        <w:pStyle w:val="MainBodyText"/>
        <w:numPr>
          <w:ilvl w:val="2"/>
          <w:numId w:val="21"/>
        </w:numPr>
        <w:spacing w:before="120"/>
        <w:rPr>
          <w:bCs/>
        </w:rPr>
      </w:pPr>
      <w:bookmarkStart w:id="36" w:name="_Hlk58921927"/>
      <w:r>
        <w:t>Respondent must submit its</w:t>
      </w:r>
      <w:r w:rsidR="0090166F" w:rsidRPr="005C4382">
        <w:t xml:space="preserve"> </w:t>
      </w:r>
      <w:r w:rsidR="009206EA">
        <w:t>P</w:t>
      </w:r>
      <w:r w:rsidR="009206EA" w:rsidRPr="005C4382">
        <w:t>roposal</w:t>
      </w:r>
      <w:r w:rsidR="006E0DBC">
        <w:t xml:space="preserve"> </w:t>
      </w:r>
      <w:r>
        <w:t>electronically via email with delivery receipt requested, in accordance with the following:</w:t>
      </w:r>
    </w:p>
    <w:p w14:paraId="07F76893" w14:textId="6B0705A0" w:rsidR="00326110" w:rsidRPr="00326110" w:rsidRDefault="00326110" w:rsidP="005E50F9">
      <w:pPr>
        <w:pStyle w:val="MainBodyText"/>
        <w:numPr>
          <w:ilvl w:val="3"/>
          <w:numId w:val="21"/>
        </w:numPr>
        <w:spacing w:before="120"/>
        <w:ind w:hanging="360"/>
        <w:rPr>
          <w:bCs/>
        </w:rPr>
      </w:pPr>
      <w:r>
        <w:t xml:space="preserve">The Proposal </w:t>
      </w:r>
      <w:r w:rsidR="0090166F" w:rsidRPr="005C4382">
        <w:t xml:space="preserve">must be </w:t>
      </w:r>
      <w:r>
        <w:t>emailed</w:t>
      </w:r>
      <w:r w:rsidR="0090166F" w:rsidRPr="005C4382">
        <w:t xml:space="preserve"> to </w:t>
      </w:r>
      <w:r w:rsidR="006E0DBC">
        <w:t xml:space="preserve">the email address </w:t>
      </w:r>
      <w:r>
        <w:t xml:space="preserve">set forth in </w:t>
      </w:r>
      <w:r w:rsidR="006E0DBC">
        <w:t>in Section 3.</w:t>
      </w:r>
      <w:r w:rsidR="00C2249A">
        <w:t xml:space="preserve">6 </w:t>
      </w:r>
      <w:r w:rsidR="006E0DBC">
        <w:t>(Issuing Office)</w:t>
      </w:r>
      <w:r>
        <w:t>;</w:t>
      </w:r>
    </w:p>
    <w:p w14:paraId="3702C099" w14:textId="77777777" w:rsidR="00326110" w:rsidRPr="00326110" w:rsidRDefault="00326110" w:rsidP="005E50F9">
      <w:pPr>
        <w:pStyle w:val="MainBodyText"/>
        <w:numPr>
          <w:ilvl w:val="3"/>
          <w:numId w:val="21"/>
        </w:numPr>
        <w:spacing w:before="120"/>
        <w:ind w:hanging="360"/>
        <w:rPr>
          <w:bCs/>
        </w:rPr>
      </w:pPr>
      <w:r>
        <w:t>The subject line of the email must include Respondent's name and reference to RFP No. 238k – Tier II Collection Services;</w:t>
      </w:r>
    </w:p>
    <w:p w14:paraId="522DBA17" w14:textId="77777777" w:rsidR="00326110" w:rsidRPr="00326110" w:rsidRDefault="00326110" w:rsidP="005E50F9">
      <w:pPr>
        <w:pStyle w:val="MainBodyText"/>
        <w:numPr>
          <w:ilvl w:val="3"/>
          <w:numId w:val="21"/>
        </w:numPr>
        <w:spacing w:before="120"/>
        <w:ind w:hanging="360"/>
        <w:rPr>
          <w:bCs/>
        </w:rPr>
      </w:pPr>
      <w:r>
        <w:t>All attachments to the email must be in a format that is accessible to Comptroller (specific acceptable formats include Word, Excel, and searchable .pdf);</w:t>
      </w:r>
    </w:p>
    <w:p w14:paraId="01028CCD" w14:textId="77777777" w:rsidR="00326110" w:rsidRPr="00326110" w:rsidRDefault="00326110" w:rsidP="005E50F9">
      <w:pPr>
        <w:pStyle w:val="MainBodyText"/>
        <w:numPr>
          <w:ilvl w:val="3"/>
          <w:numId w:val="21"/>
        </w:numPr>
        <w:spacing w:before="120"/>
        <w:ind w:hanging="360"/>
        <w:rPr>
          <w:bCs/>
        </w:rPr>
      </w:pPr>
      <w:r>
        <w:t>All required forms must be signed, either with digital signatures or manually with scanned signatures; and</w:t>
      </w:r>
    </w:p>
    <w:p w14:paraId="49309E76" w14:textId="77777777" w:rsidR="00326110" w:rsidRDefault="00326110" w:rsidP="005E50F9">
      <w:pPr>
        <w:pStyle w:val="MainBodyText"/>
        <w:widowControl w:val="0"/>
        <w:numPr>
          <w:ilvl w:val="3"/>
          <w:numId w:val="21"/>
        </w:numPr>
        <w:spacing w:before="120"/>
        <w:ind w:hanging="360"/>
      </w:pPr>
      <w:r>
        <w:t>Comptroller strongly encourages Respondent to send the email with the attached Proposal at least fifteen (15) minutes prior to the Deadline for Submission of Proposals as specified in this RFP in order to allow for any networking delays that may occur (e.g., firewalls, security scans, etc.).</w:t>
      </w:r>
    </w:p>
    <w:p w14:paraId="0C684064" w14:textId="77777777" w:rsidR="00326110" w:rsidRDefault="00326110" w:rsidP="00326110">
      <w:pPr>
        <w:pStyle w:val="MainBodyText"/>
        <w:widowControl w:val="0"/>
        <w:numPr>
          <w:ilvl w:val="2"/>
          <w:numId w:val="21"/>
        </w:numPr>
        <w:spacing w:before="120"/>
      </w:pPr>
      <w:r>
        <w:t xml:space="preserve">Respondent is solely responsible for ensuring timely delivery of its Proposal to the Issuing Office by the deadline. </w:t>
      </w:r>
      <w:r w:rsidRPr="00056B48">
        <w:rPr>
          <w:b/>
          <w:bCs/>
        </w:rPr>
        <w:t>Late Proposals will not be accepted. For purposes of meeting the 2:00</w:t>
      </w:r>
      <w:r>
        <w:rPr>
          <w:b/>
          <w:bCs/>
        </w:rPr>
        <w:t>PM</w:t>
      </w:r>
      <w:r w:rsidRPr="00056B48">
        <w:rPr>
          <w:b/>
          <w:bCs/>
        </w:rPr>
        <w:t xml:space="preserve">  delivery deadline, the Issuing Office’s electronic receipt date and time will be considered conclusive in all respects.</w:t>
      </w:r>
    </w:p>
    <w:bookmarkEnd w:id="36"/>
    <w:p w14:paraId="163F6747" w14:textId="736EDD06" w:rsidR="007C3734" w:rsidRDefault="0090166F" w:rsidP="007C3734">
      <w:pPr>
        <w:pStyle w:val="MainBodyText"/>
        <w:numPr>
          <w:ilvl w:val="2"/>
          <w:numId w:val="21"/>
        </w:numPr>
        <w:spacing w:before="120"/>
        <w:rPr>
          <w:bCs/>
        </w:rPr>
      </w:pPr>
      <w:r w:rsidRPr="005C4382">
        <w:rPr>
          <w:bCs/>
        </w:rPr>
        <w:t xml:space="preserve">Comptroller shall not be liable or responsible for any costs whatsoever incurred in submission of a </w:t>
      </w:r>
      <w:r w:rsidR="009206EA">
        <w:rPr>
          <w:bCs/>
        </w:rPr>
        <w:t>P</w:t>
      </w:r>
      <w:r w:rsidR="009206EA" w:rsidRPr="005C4382">
        <w:rPr>
          <w:bCs/>
        </w:rPr>
        <w:t>roposal</w:t>
      </w:r>
      <w:r w:rsidRPr="005C4382">
        <w:rPr>
          <w:bCs/>
        </w:rPr>
        <w:t xml:space="preserve">. </w:t>
      </w:r>
    </w:p>
    <w:p w14:paraId="329A599E" w14:textId="6DC1F950" w:rsidR="0090166F" w:rsidRPr="002F2F43" w:rsidRDefault="0090166F" w:rsidP="002F2F43">
      <w:pPr>
        <w:pStyle w:val="MainBodyText"/>
        <w:numPr>
          <w:ilvl w:val="2"/>
          <w:numId w:val="21"/>
        </w:numPr>
        <w:spacing w:before="120"/>
        <w:rPr>
          <w:bCs/>
        </w:rPr>
      </w:pPr>
      <w:r w:rsidRPr="002F2F43">
        <w:rPr>
          <w:u w:val="single"/>
        </w:rPr>
        <w:t xml:space="preserve">Faxed </w:t>
      </w:r>
      <w:r w:rsidR="009206EA" w:rsidRPr="002F2F43">
        <w:rPr>
          <w:u w:val="single"/>
        </w:rPr>
        <w:t xml:space="preserve">Proposals </w:t>
      </w:r>
      <w:r w:rsidRPr="002F2F43">
        <w:rPr>
          <w:u w:val="single"/>
        </w:rPr>
        <w:t>are not acceptable</w:t>
      </w:r>
      <w:r w:rsidRPr="002F2F43">
        <w:rPr>
          <w:bCs/>
          <w:u w:val="single"/>
        </w:rPr>
        <w:t xml:space="preserve"> and will not be considered</w:t>
      </w:r>
      <w:r w:rsidRPr="002F2F43">
        <w:rPr>
          <w:bCs/>
        </w:rPr>
        <w:t>.</w:t>
      </w:r>
      <w:r w:rsidR="007C3734" w:rsidRPr="002F2F43">
        <w:rPr>
          <w:bCs/>
        </w:rPr>
        <w:t xml:space="preserve"> </w:t>
      </w:r>
      <w:r w:rsidR="006E0DBC">
        <w:t xml:space="preserve">Due to changed building access restrictions, Respondents will not be permitted to hand deliver Proposals or provide hardcopy Proposals to the Issuing Office. </w:t>
      </w:r>
    </w:p>
    <w:p w14:paraId="6D78631D" w14:textId="7E081971" w:rsidR="00F365E5" w:rsidRPr="005C4382" w:rsidRDefault="00F365E5" w:rsidP="0004220B">
      <w:pPr>
        <w:pStyle w:val="Heading2"/>
        <w:numPr>
          <w:ilvl w:val="1"/>
          <w:numId w:val="21"/>
        </w:numPr>
        <w:spacing w:before="120"/>
      </w:pPr>
      <w:bookmarkStart w:id="37" w:name="_Toc181339797"/>
      <w:r w:rsidRPr="005C4382">
        <w:t>Confidential Information; Nondisclosure; Open Records</w:t>
      </w:r>
      <w:bookmarkEnd w:id="37"/>
    </w:p>
    <w:p w14:paraId="32909519" w14:textId="50ACFDD5" w:rsidR="0090166F" w:rsidRPr="005C4382" w:rsidRDefault="0090166F" w:rsidP="00326ED1">
      <w:pPr>
        <w:pStyle w:val="MainBodyText"/>
        <w:spacing w:before="120"/>
      </w:pPr>
      <w:r w:rsidRPr="005C4382">
        <w:t xml:space="preserve">All information gathered, produced, derived, obtained, analyzed, controlled, or accessed by Respondent in connection with a Contract (“Confidential Information”) shall be and remain Confidential Information and shall not be released or disclosed by Respondent without the prior written consent of Comptroller. Such consent must specifically identify the Confidential Information allowed to be disclosed by Respondent and the nature of the </w:t>
      </w:r>
      <w:r w:rsidRPr="005C4382">
        <w:lastRenderedPageBreak/>
        <w:t xml:space="preserve">disclosure allowed. Respondent must execute and return with its </w:t>
      </w:r>
      <w:r w:rsidR="00D11FC8">
        <w:t>P</w:t>
      </w:r>
      <w:r w:rsidR="00D11FC8" w:rsidRPr="005C4382">
        <w:t xml:space="preserve">roposal </w:t>
      </w:r>
      <w:r w:rsidRPr="005C4382">
        <w:t xml:space="preserve">a Nondisclosure Agreement with Comptroller, in the form of </w:t>
      </w:r>
      <w:r w:rsidRPr="005C4382">
        <w:rPr>
          <w:u w:val="single"/>
        </w:rPr>
        <w:t xml:space="preserve">Exhibit </w:t>
      </w:r>
      <w:r w:rsidR="00A52906">
        <w:rPr>
          <w:u w:val="single"/>
        </w:rPr>
        <w:t>D</w:t>
      </w:r>
      <w:r w:rsidRPr="005C4382">
        <w:t xml:space="preserve"> attached hereto.</w:t>
      </w:r>
    </w:p>
    <w:p w14:paraId="21DE76D3" w14:textId="77777777" w:rsidR="007A37A1" w:rsidRDefault="007A37A1" w:rsidP="00326ED1">
      <w:pPr>
        <w:pStyle w:val="MainBodyText"/>
        <w:spacing w:before="120"/>
      </w:pPr>
      <w:r w:rsidRPr="007A37A1">
        <w:t xml:space="preserve">Under Section 322.020 of the Texas Government Code, the Legislative Budget Board (“LBB”) has implemented a database of state agency contracts. See the LBB website at www.lbb.state.tx.us. Comptroller shall upload to the LBB’s contract database the text of the complete Contract, including Successful Respondent’s Proposal (with limited redaction and appendix) after the date of Contract award. In submitting a Proposal, Respondent acknowledges that it understands and accepts this requirement.  </w:t>
      </w:r>
    </w:p>
    <w:p w14:paraId="030587A5" w14:textId="6E814CE6" w:rsidR="0090166F" w:rsidRPr="005C4382" w:rsidRDefault="0090166F" w:rsidP="00326ED1">
      <w:pPr>
        <w:pStyle w:val="MainBodyText"/>
        <w:spacing w:before="120"/>
      </w:pPr>
      <w:r w:rsidRPr="005C4382">
        <w:t xml:space="preserve">Following the award of a Contract, responses to this RFP are subject to release as public information pursuant to Chapter 552 of the Texas Government Code (“the Public Information Act”) unless the </w:t>
      </w:r>
      <w:r w:rsidR="00D11FC8">
        <w:t>P</w:t>
      </w:r>
      <w:r w:rsidR="00D11FC8" w:rsidRPr="005C4382">
        <w:t xml:space="preserve">roposal </w:t>
      </w:r>
      <w:r w:rsidRPr="005C4382">
        <w:t xml:space="preserve">or specific parts of the </w:t>
      </w:r>
      <w:r w:rsidR="00D11FC8">
        <w:t>P</w:t>
      </w:r>
      <w:r w:rsidR="00D11FC8" w:rsidRPr="005C4382">
        <w:t xml:space="preserve">roposal </w:t>
      </w:r>
      <w:r w:rsidRPr="005C4382">
        <w:t xml:space="preserve">can be shown to be exempt from the Public Information Act. All Respondents are advised to consult with their legal counsel regarding disclosure issues and take the appropriate precautions to safeguard trade secrets or any other proprietary information disclosed in their </w:t>
      </w:r>
      <w:r w:rsidR="00D11FC8">
        <w:t>P</w:t>
      </w:r>
      <w:r w:rsidR="00D11FC8" w:rsidRPr="005C4382">
        <w:t>roposals</w:t>
      </w:r>
      <w:r w:rsidRPr="005C4382">
        <w:t>. Comptroller assumes no obligation or responsibility relating to the disclosure or nondisclosure of information submitted by Respondents.</w:t>
      </w:r>
    </w:p>
    <w:p w14:paraId="31084804" w14:textId="5A9A2346" w:rsidR="0090166F" w:rsidRPr="005C4382" w:rsidRDefault="0090166F" w:rsidP="00326ED1">
      <w:pPr>
        <w:pStyle w:val="MainBodyText"/>
        <w:spacing w:before="120"/>
      </w:pPr>
      <w:r w:rsidRPr="005C4382">
        <w:t xml:space="preserve">Respondent must complete and return with its </w:t>
      </w:r>
      <w:r w:rsidR="00D11FC8">
        <w:t>P</w:t>
      </w:r>
      <w:r w:rsidR="00D11FC8" w:rsidRPr="005C4382">
        <w:t xml:space="preserve">roposal </w:t>
      </w:r>
      <w:r w:rsidRPr="005C4382">
        <w:t xml:space="preserve">the Certification Regarding Public Nature of the Proposal, </w:t>
      </w:r>
      <w:r w:rsidRPr="005C4382">
        <w:rPr>
          <w:u w:val="single"/>
        </w:rPr>
        <w:t>Exhibit F</w:t>
      </w:r>
      <w:r w:rsidRPr="005C4382">
        <w:t xml:space="preserve"> of this RFP. In accordance with </w:t>
      </w:r>
      <w:r w:rsidRPr="005C4382">
        <w:rPr>
          <w:u w:val="single"/>
        </w:rPr>
        <w:t>Exhibit F</w:t>
      </w:r>
      <w:r w:rsidRPr="005C4382">
        <w:t xml:space="preserve">, Respondent must specifically identify any parts of its </w:t>
      </w:r>
      <w:r w:rsidR="00D11FC8">
        <w:t>P</w:t>
      </w:r>
      <w:r w:rsidR="00D11FC8" w:rsidRPr="005C4382">
        <w:t xml:space="preserve">roposal </w:t>
      </w:r>
      <w:r w:rsidRPr="005C4382">
        <w:t>it believes are confidential. Respondent must stamp in bold red letters the term “</w:t>
      </w:r>
      <w:r w:rsidRPr="005C4382">
        <w:rPr>
          <w:b/>
          <w:color w:val="FF0000"/>
        </w:rPr>
        <w:t>CONFIDENTIAL</w:t>
      </w:r>
      <w:r w:rsidRPr="005C4382">
        <w:t xml:space="preserve">” on that specific </w:t>
      </w:r>
      <w:r w:rsidRPr="005C4382">
        <w:rPr>
          <w:i/>
          <w:iCs/>
          <w:u w:val="single"/>
        </w:rPr>
        <w:t>part or page</w:t>
      </w:r>
      <w:r w:rsidRPr="005C4382">
        <w:t xml:space="preserve"> of the </w:t>
      </w:r>
      <w:r w:rsidR="00D11FC8">
        <w:t>P</w:t>
      </w:r>
      <w:r w:rsidR="00D11FC8" w:rsidRPr="005C4382">
        <w:t xml:space="preserve">roposal </w:t>
      </w:r>
      <w:r w:rsidRPr="005C4382">
        <w:t xml:space="preserve">that Respondent believes to be confidential. Respondent must submit in writing specific, detailed reasons, including any relevant legal authority, stating why Respondent believes the material to be confidential. </w:t>
      </w:r>
      <w:r w:rsidRPr="005C4382">
        <w:rPr>
          <w:u w:val="single"/>
        </w:rPr>
        <w:t>Vague and general claims of confidentiality will not be accepted.</w:t>
      </w:r>
      <w:r w:rsidRPr="005C4382">
        <w:t xml:space="preserve"> Comptroller will be the sole judge of whether a claim is general and/or vague in nature. All </w:t>
      </w:r>
      <w:r w:rsidR="00D11FC8">
        <w:t>P</w:t>
      </w:r>
      <w:r w:rsidR="00D11FC8" w:rsidRPr="005C4382">
        <w:t xml:space="preserve">roposals </w:t>
      </w:r>
      <w:r w:rsidRPr="005C4382">
        <w:t xml:space="preserve">and parts of </w:t>
      </w:r>
      <w:r w:rsidR="00D11FC8">
        <w:t>P</w:t>
      </w:r>
      <w:r w:rsidR="00D11FC8" w:rsidRPr="005C4382">
        <w:t xml:space="preserve">roposals </w:t>
      </w:r>
      <w:r w:rsidRPr="005C4382">
        <w:t>that are not marked as confidential will be automatically considered public information after the Contract is awarded. A response resulting in a Contract award may be considered public information even though parts are marked confidential.</w:t>
      </w:r>
    </w:p>
    <w:p w14:paraId="3F5F485B" w14:textId="79D60B01" w:rsidR="0090166F" w:rsidRPr="005C4382" w:rsidRDefault="0090166F" w:rsidP="00326ED1">
      <w:pPr>
        <w:pStyle w:val="MainBodyText"/>
        <w:spacing w:before="120"/>
      </w:pPr>
      <w:r w:rsidRPr="005C4382">
        <w:t xml:space="preserve">In the event Comptroller receives portions of a </w:t>
      </w:r>
      <w:r w:rsidR="00D11FC8">
        <w:t>P</w:t>
      </w:r>
      <w:r w:rsidR="00D11FC8" w:rsidRPr="005C4382">
        <w:t xml:space="preserve">roposal </w:t>
      </w:r>
      <w:r w:rsidRPr="005C4382">
        <w:t>marked “</w:t>
      </w:r>
      <w:r w:rsidRPr="005C4382">
        <w:rPr>
          <w:b/>
          <w:caps/>
          <w:color w:val="FF0000"/>
        </w:rPr>
        <w:t>confidential</w:t>
      </w:r>
      <w:r w:rsidRPr="005C4382">
        <w:t xml:space="preserve">” as specified above, Comptroller shall forward such request to the Office of the Attorney General of Texas (“Attorney General”) for an opinion on whether such information may be withheld from disclosure under the Public Information Act. Comptroller will notify Respondent whose </w:t>
      </w:r>
      <w:r w:rsidR="00D11FC8">
        <w:t>P</w:t>
      </w:r>
      <w:r w:rsidR="00D11FC8" w:rsidRPr="005C4382">
        <w:t xml:space="preserve">roposal </w:t>
      </w:r>
      <w:r w:rsidRPr="005C4382">
        <w:t>is the subject of the request when the information is forwarded to the Attorney General. Comptroller assumes no obligation for asserting legal arguments on behalf of Respondent. Respondents are advised that Comptroller is obligated to comply with the decision of the Attorney General, including any decision calling for the release of information marked “</w:t>
      </w:r>
      <w:r w:rsidRPr="005C4382">
        <w:rPr>
          <w:b/>
          <w:caps/>
          <w:color w:val="FF0000"/>
        </w:rPr>
        <w:t>confidential</w:t>
      </w:r>
      <w:r w:rsidRPr="005C4382">
        <w:t>” by a Respondent.</w:t>
      </w:r>
    </w:p>
    <w:p w14:paraId="30E51318" w14:textId="23712651" w:rsidR="0090166F" w:rsidRPr="005C4382" w:rsidRDefault="0090166F" w:rsidP="00326ED1">
      <w:pPr>
        <w:pStyle w:val="MainBodyText"/>
        <w:spacing w:before="120"/>
      </w:pPr>
      <w:r w:rsidRPr="005C4382">
        <w:rPr>
          <w:u w:val="single"/>
        </w:rPr>
        <w:t xml:space="preserve">Copyrighted </w:t>
      </w:r>
      <w:r w:rsidR="00D11FC8">
        <w:rPr>
          <w:u w:val="single"/>
        </w:rPr>
        <w:t>P</w:t>
      </w:r>
      <w:r w:rsidR="00D11FC8" w:rsidRPr="005C4382">
        <w:rPr>
          <w:u w:val="single"/>
        </w:rPr>
        <w:t xml:space="preserve">roposals </w:t>
      </w:r>
      <w:r w:rsidRPr="005C4382">
        <w:rPr>
          <w:u w:val="single"/>
        </w:rPr>
        <w:t>are unacceptable and are subject to disqualification as non-responsive</w:t>
      </w:r>
      <w:r w:rsidRPr="005C4382">
        <w:t>.</w:t>
      </w:r>
    </w:p>
    <w:p w14:paraId="0E0AB5BB" w14:textId="2F6194AA" w:rsidR="00F365E5" w:rsidRPr="005C4382" w:rsidRDefault="00F365E5" w:rsidP="0004220B">
      <w:pPr>
        <w:pStyle w:val="Heading2"/>
        <w:numPr>
          <w:ilvl w:val="1"/>
          <w:numId w:val="21"/>
        </w:numPr>
        <w:spacing w:before="120"/>
      </w:pPr>
      <w:bookmarkStart w:id="38" w:name="_Toc181339798"/>
      <w:r w:rsidRPr="005C4382">
        <w:t>Media Releases</w:t>
      </w:r>
      <w:bookmarkEnd w:id="38"/>
    </w:p>
    <w:p w14:paraId="00357F7D" w14:textId="46D7BC21" w:rsidR="00FB6120" w:rsidRPr="005C4382" w:rsidRDefault="00FB6120" w:rsidP="00326ED1">
      <w:pPr>
        <w:spacing w:before="120"/>
      </w:pPr>
      <w:r w:rsidRPr="005C4382">
        <w:t xml:space="preserve">Comptroller does not endorse any vendor, commodity, or service. Media releases pertaining to this RFP, the Contract, or the Services to which they relate shall not be made without the prior written consent of Comptroller and then only in accordance with explicit written instructions from Comptroller. The disclosure of the contents of </w:t>
      </w:r>
      <w:r w:rsidR="00D11FC8">
        <w:t>P</w:t>
      </w:r>
      <w:r w:rsidR="00D11FC8" w:rsidRPr="005C4382">
        <w:t xml:space="preserve">roposals </w:t>
      </w:r>
      <w:r w:rsidRPr="005C4382">
        <w:t>prior to the award of the Contract or any other violation of this section, may result in disqualification.</w:t>
      </w:r>
    </w:p>
    <w:p w14:paraId="0A74FA59" w14:textId="4548A6E5" w:rsidR="00F365E5" w:rsidRPr="005C4382" w:rsidRDefault="00F365E5" w:rsidP="0004220B">
      <w:pPr>
        <w:pStyle w:val="Heading2"/>
        <w:numPr>
          <w:ilvl w:val="1"/>
          <w:numId w:val="21"/>
        </w:numPr>
        <w:spacing w:before="120"/>
      </w:pPr>
      <w:bookmarkStart w:id="39" w:name="_Toc181339799"/>
      <w:r w:rsidRPr="005C4382">
        <w:t>Non-exclusivity</w:t>
      </w:r>
      <w:bookmarkEnd w:id="39"/>
    </w:p>
    <w:p w14:paraId="69B7A1FD" w14:textId="77777777" w:rsidR="002B4C64" w:rsidRPr="005C4382" w:rsidRDefault="002B4C64" w:rsidP="00326ED1">
      <w:pPr>
        <w:spacing w:before="120"/>
      </w:pPr>
      <w:r w:rsidRPr="005C4382">
        <w:t>This RFP is not exclusive, and Comptroller reserves the right to issue additional solicitations regarding the Services described in this RFP or similar services at any time.</w:t>
      </w:r>
    </w:p>
    <w:p w14:paraId="3BFDA4BA" w14:textId="301546C1" w:rsidR="00F365E5" w:rsidRPr="005C4382" w:rsidRDefault="00F365E5" w:rsidP="0004220B">
      <w:pPr>
        <w:pStyle w:val="Heading2"/>
        <w:numPr>
          <w:ilvl w:val="1"/>
          <w:numId w:val="21"/>
        </w:numPr>
        <w:spacing w:before="120"/>
      </w:pPr>
      <w:bookmarkStart w:id="40" w:name="_Toc181339800"/>
      <w:r w:rsidRPr="005C4382">
        <w:t>Incorporation of Exhibits</w:t>
      </w:r>
      <w:bookmarkEnd w:id="40"/>
    </w:p>
    <w:p w14:paraId="3BE54ED6" w14:textId="768DB93D" w:rsidR="002652EA" w:rsidRPr="005C4382" w:rsidRDefault="002652EA" w:rsidP="00326ED1">
      <w:pPr>
        <w:pStyle w:val="MainBodyText"/>
        <w:spacing w:before="120"/>
      </w:pPr>
      <w:r w:rsidRPr="005C4382">
        <w:rPr>
          <w:u w:val="single"/>
        </w:rPr>
        <w:t>Exhibits</w:t>
      </w:r>
      <w:r w:rsidRPr="005C4382">
        <w:t xml:space="preserve"> </w:t>
      </w:r>
      <w:r w:rsidRPr="005C4382">
        <w:rPr>
          <w:u w:val="single"/>
        </w:rPr>
        <w:t>A</w:t>
      </w:r>
      <w:r w:rsidRPr="005C4382">
        <w:t xml:space="preserve">, </w:t>
      </w:r>
      <w:r w:rsidRPr="005C4382">
        <w:rPr>
          <w:u w:val="single"/>
        </w:rPr>
        <w:t>B</w:t>
      </w:r>
      <w:r w:rsidRPr="005C4382">
        <w:t xml:space="preserve">, </w:t>
      </w:r>
      <w:r w:rsidRPr="005C4382">
        <w:rPr>
          <w:u w:val="single"/>
        </w:rPr>
        <w:t>C</w:t>
      </w:r>
      <w:r w:rsidRPr="005C4382">
        <w:t xml:space="preserve">, </w:t>
      </w:r>
      <w:r w:rsidRPr="005C4382">
        <w:rPr>
          <w:u w:val="single"/>
        </w:rPr>
        <w:t>D</w:t>
      </w:r>
      <w:r w:rsidRPr="005C4382">
        <w:t xml:space="preserve">, </w:t>
      </w:r>
      <w:r w:rsidRPr="005C4382">
        <w:rPr>
          <w:u w:val="single"/>
        </w:rPr>
        <w:t>E</w:t>
      </w:r>
      <w:r w:rsidRPr="005C4382">
        <w:t xml:space="preserve">, </w:t>
      </w:r>
      <w:r w:rsidRPr="005C4382">
        <w:rPr>
          <w:u w:val="single"/>
        </w:rPr>
        <w:t>F</w:t>
      </w:r>
      <w:r w:rsidRPr="005C4382">
        <w:t xml:space="preserve"> </w:t>
      </w:r>
      <w:r w:rsidR="008C7E20">
        <w:t xml:space="preserve">and </w:t>
      </w:r>
      <w:r w:rsidR="008C7E20">
        <w:rPr>
          <w:u w:val="single"/>
        </w:rPr>
        <w:t>G</w:t>
      </w:r>
      <w:r w:rsidR="008C7E20">
        <w:t xml:space="preserve"> </w:t>
      </w:r>
      <w:r w:rsidRPr="005C4382">
        <w:t>are attached hereto and incorporated as part of this RFP for all purposes.</w:t>
      </w:r>
    </w:p>
    <w:p w14:paraId="6DEC964E" w14:textId="77777777" w:rsidR="00E46B0B" w:rsidRDefault="00E46B0B" w:rsidP="005C4382">
      <w:pPr>
        <w:sectPr w:rsidR="00E46B0B" w:rsidSect="00E46B0B">
          <w:pgSz w:w="12240" w:h="15840" w:code="1"/>
          <w:pgMar w:top="720" w:right="1080" w:bottom="720" w:left="1080" w:header="360" w:footer="504" w:gutter="0"/>
          <w:cols w:space="720"/>
          <w:noEndnote/>
          <w:docGrid w:linePitch="299"/>
        </w:sectPr>
      </w:pPr>
    </w:p>
    <w:p w14:paraId="26F15A15" w14:textId="77777777" w:rsidR="00F365E5" w:rsidRPr="005C4382" w:rsidRDefault="00F365E5" w:rsidP="0004320C">
      <w:pPr>
        <w:pStyle w:val="Heading1"/>
        <w:keepNext/>
        <w:keepLines/>
        <w:ind w:left="0" w:right="0"/>
      </w:pPr>
      <w:bookmarkStart w:id="41" w:name="_Toc181339801"/>
      <w:r w:rsidRPr="005C4382">
        <w:lastRenderedPageBreak/>
        <w:t xml:space="preserve">PART IV </w:t>
      </w:r>
      <w:r w:rsidRPr="005C4382">
        <w:br/>
      </w:r>
      <w:r w:rsidR="00F02EB6" w:rsidRPr="005C4382">
        <w:t>PROPOSAL FORMAT</w:t>
      </w:r>
      <w:bookmarkEnd w:id="41"/>
    </w:p>
    <w:p w14:paraId="34D78703" w14:textId="1E7FCE71" w:rsidR="00F02EB6" w:rsidRPr="005C4382" w:rsidRDefault="00F02EB6" w:rsidP="0004220B">
      <w:pPr>
        <w:pStyle w:val="Heading2"/>
        <w:keepNext/>
        <w:keepLines/>
        <w:numPr>
          <w:ilvl w:val="1"/>
          <w:numId w:val="22"/>
        </w:numPr>
        <w:spacing w:before="120"/>
      </w:pPr>
      <w:bookmarkStart w:id="42" w:name="_Toc181339802"/>
      <w:r w:rsidRPr="005C4382">
        <w:t>Introduction</w:t>
      </w:r>
      <w:bookmarkEnd w:id="42"/>
    </w:p>
    <w:p w14:paraId="3E170CCA" w14:textId="598F3BF5" w:rsidR="0002623B" w:rsidRPr="005C4382" w:rsidRDefault="0002623B" w:rsidP="004E02A2">
      <w:pPr>
        <w:pStyle w:val="MainBodyText"/>
        <w:spacing w:before="120"/>
      </w:pPr>
      <w:r w:rsidRPr="005C4382">
        <w:t xml:space="preserve">Each </w:t>
      </w:r>
      <w:r w:rsidR="00D11FC8">
        <w:t>P</w:t>
      </w:r>
      <w:r w:rsidR="00D11FC8" w:rsidRPr="005C4382">
        <w:t xml:space="preserve">roposal </w:t>
      </w:r>
      <w:r w:rsidRPr="005C4382">
        <w:t xml:space="preserve">shall contain a cover sheet with the following: </w:t>
      </w:r>
      <w:r w:rsidRPr="005C4382">
        <w:rPr>
          <w:bCs/>
        </w:rPr>
        <w:t>“</w:t>
      </w:r>
      <w:r w:rsidR="00B83437" w:rsidRPr="005C4382">
        <w:t xml:space="preserve">RFP No. </w:t>
      </w:r>
      <w:r w:rsidR="004C500B">
        <w:t>238k</w:t>
      </w:r>
      <w:r w:rsidR="002871A1" w:rsidRPr="00D20DD4">
        <w:t xml:space="preserve"> </w:t>
      </w:r>
      <w:r w:rsidR="00B83437" w:rsidRPr="00D20DD4">
        <w:rPr>
          <w:kern w:val="2"/>
        </w:rPr>
        <w:t xml:space="preserve">for </w:t>
      </w:r>
      <w:r w:rsidR="00154999">
        <w:rPr>
          <w:kern w:val="2"/>
        </w:rPr>
        <w:t>Tier II Collection</w:t>
      </w:r>
      <w:r w:rsidR="0077505E">
        <w:rPr>
          <w:kern w:val="2"/>
        </w:rPr>
        <w:t xml:space="preserve"> Services</w:t>
      </w:r>
      <w:r w:rsidRPr="00D20DD4">
        <w:t>”</w:t>
      </w:r>
      <w:r w:rsidRPr="00D20DD4">
        <w:rPr>
          <w:bCs/>
        </w:rPr>
        <w:t xml:space="preserve"> and the name and address of Respondent.</w:t>
      </w:r>
      <w:r w:rsidRPr="00D20DD4">
        <w:t xml:space="preserve"> Proposal pages m</w:t>
      </w:r>
      <w:r w:rsidRPr="005C4382">
        <w:t xml:space="preserve">ust be </w:t>
      </w:r>
      <w:r w:rsidR="008002BE">
        <w:t xml:space="preserve">consecutively </w:t>
      </w:r>
      <w:r w:rsidRPr="005C4382">
        <w:t xml:space="preserve">numbered. </w:t>
      </w:r>
    </w:p>
    <w:p w14:paraId="14D2F379" w14:textId="096C06BF" w:rsidR="0002623B" w:rsidRDefault="0002623B" w:rsidP="004E02A2">
      <w:pPr>
        <w:pStyle w:val="MainBodyText"/>
        <w:spacing w:before="120"/>
      </w:pPr>
      <w:r w:rsidRPr="005C4382">
        <w:t>Proposals must be organized as described in Section 4.2 (</w:t>
      </w:r>
      <w:r w:rsidRPr="005C4382">
        <w:rPr>
          <w:i/>
        </w:rPr>
        <w:t>General Organization of Proposal Contents</w:t>
      </w:r>
      <w:r w:rsidRPr="005C4382">
        <w:t xml:space="preserve">). Proposals not organized in this manner may be subject to disqualification. Conciseness and clarity of content are required; </w:t>
      </w:r>
      <w:r w:rsidR="002B4492">
        <w:t xml:space="preserve">a </w:t>
      </w:r>
      <w:r w:rsidRPr="005C4382">
        <w:t xml:space="preserve">vague and general </w:t>
      </w:r>
      <w:r w:rsidR="00D11FC8">
        <w:t>P</w:t>
      </w:r>
      <w:r w:rsidR="00D11FC8" w:rsidRPr="005C4382">
        <w:t xml:space="preserve">roposal </w:t>
      </w:r>
      <w:r w:rsidRPr="005C4382">
        <w:t xml:space="preserve">may be considered non-responsive which may result in disqualification of </w:t>
      </w:r>
      <w:r w:rsidR="002B4492">
        <w:t>the</w:t>
      </w:r>
      <w:r w:rsidR="002B4492" w:rsidRPr="005C4382">
        <w:t xml:space="preserve"> </w:t>
      </w:r>
      <w:r w:rsidR="00D11FC8">
        <w:t>P</w:t>
      </w:r>
      <w:r w:rsidR="00D11FC8" w:rsidRPr="005C4382">
        <w:t>roposal</w:t>
      </w:r>
      <w:r w:rsidRPr="005C4382">
        <w:t xml:space="preserve">. Proposals must be complete; failure to provide all required information may result in the disqualification of the </w:t>
      </w:r>
      <w:r w:rsidR="00D11FC8">
        <w:t>P</w:t>
      </w:r>
      <w:r w:rsidR="00D11FC8" w:rsidRPr="005C4382">
        <w:t>roposal</w:t>
      </w:r>
      <w:r w:rsidRPr="005C4382">
        <w:t>.</w:t>
      </w:r>
    </w:p>
    <w:p w14:paraId="2FDEE844" w14:textId="6DFCF4A1" w:rsidR="003651EC" w:rsidRPr="00EC2F97" w:rsidRDefault="003651EC" w:rsidP="004E02A2">
      <w:pPr>
        <w:spacing w:before="120"/>
      </w:pPr>
      <w:r w:rsidRPr="00EC2F97">
        <w:t xml:space="preserve">Any terms and conditions attached to a </w:t>
      </w:r>
      <w:r w:rsidR="00D11FC8">
        <w:t>Proposal</w:t>
      </w:r>
      <w:r w:rsidR="00D11FC8" w:rsidRPr="00EC2F97">
        <w:t xml:space="preserve"> </w:t>
      </w:r>
      <w:r w:rsidRPr="00EC2F97">
        <w:t>will not be considered unless specifically referred to in the</w:t>
      </w:r>
      <w:r>
        <w:t xml:space="preserve"> </w:t>
      </w:r>
      <w:r w:rsidR="00D11FC8">
        <w:t>Proposal</w:t>
      </w:r>
      <w:r w:rsidRPr="00EC2F97">
        <w:t>.</w:t>
      </w:r>
    </w:p>
    <w:p w14:paraId="6EA00CDA" w14:textId="6A9716F7" w:rsidR="0002623B" w:rsidRPr="005C4382" w:rsidRDefault="0002623B" w:rsidP="009F56F6">
      <w:pPr>
        <w:pStyle w:val="MainBodyText"/>
        <w:spacing w:before="120"/>
        <w:ind w:left="360" w:right="360"/>
        <w:rPr>
          <w:b/>
        </w:rPr>
      </w:pPr>
      <w:r w:rsidRPr="005C4382">
        <w:rPr>
          <w:b/>
          <w:u w:val="single"/>
        </w:rPr>
        <w:t>ALL EXHIBITS TO THIS RFP ARE PREPARED EXCLUSIVELY FOR RFP NO</w:t>
      </w:r>
      <w:r w:rsidRPr="00D20DD4">
        <w:rPr>
          <w:b/>
          <w:u w:val="single"/>
        </w:rPr>
        <w:t xml:space="preserve">. </w:t>
      </w:r>
      <w:r w:rsidR="004C500B">
        <w:rPr>
          <w:b/>
          <w:u w:val="single"/>
        </w:rPr>
        <w:t>238k</w:t>
      </w:r>
      <w:r w:rsidRPr="00D20DD4">
        <w:rPr>
          <w:b/>
          <w:u w:val="single"/>
        </w:rPr>
        <w:t xml:space="preserve">. RESPONDENT’S </w:t>
      </w:r>
      <w:r w:rsidRPr="005C4382">
        <w:rPr>
          <w:b/>
          <w:u w:val="single"/>
        </w:rPr>
        <w:t>SUBMISSION OF OTHER EXHIBITS OR DOCUMENTS, INCLUDING PRIOR RFP EXHIBITS, MAY RESULT IN DISQUALIFICATION OF THE PROPOSAL</w:t>
      </w:r>
      <w:r w:rsidRPr="005C4382">
        <w:rPr>
          <w:b/>
        </w:rPr>
        <w:t>.</w:t>
      </w:r>
    </w:p>
    <w:p w14:paraId="3B249F98" w14:textId="68B7A69C" w:rsidR="00F02EB6" w:rsidRPr="005C4382" w:rsidRDefault="00F02EB6" w:rsidP="0004220B">
      <w:pPr>
        <w:pStyle w:val="Heading2"/>
        <w:keepNext/>
        <w:keepLines/>
        <w:numPr>
          <w:ilvl w:val="1"/>
          <w:numId w:val="22"/>
        </w:numPr>
        <w:spacing w:before="120"/>
      </w:pPr>
      <w:bookmarkStart w:id="43" w:name="_Toc181339803"/>
      <w:r w:rsidRPr="005C4382">
        <w:t>General Organization of Proposal Contents</w:t>
      </w:r>
      <w:bookmarkEnd w:id="43"/>
    </w:p>
    <w:p w14:paraId="5B1E8437" w14:textId="77777777" w:rsidR="00B83437" w:rsidRPr="005C4382" w:rsidRDefault="00B83437" w:rsidP="004E02A2">
      <w:pPr>
        <w:pStyle w:val="MainBodyText"/>
        <w:keepNext/>
        <w:keepLines/>
        <w:spacing w:before="120"/>
      </w:pPr>
      <w:r w:rsidRPr="005C4382">
        <w:t>Proposals must be organized as follows:</w:t>
      </w:r>
    </w:p>
    <w:p w14:paraId="23051951" w14:textId="77777777" w:rsidR="00B83437" w:rsidRPr="005C4382" w:rsidRDefault="00B83437" w:rsidP="0004220B">
      <w:pPr>
        <w:pStyle w:val="MainBodyText"/>
        <w:numPr>
          <w:ilvl w:val="3"/>
          <w:numId w:val="22"/>
        </w:numPr>
        <w:spacing w:before="120"/>
        <w:ind w:left="1080" w:hanging="360"/>
      </w:pPr>
      <w:r w:rsidRPr="005C4382">
        <w:t>Transmittal Letter;</w:t>
      </w:r>
    </w:p>
    <w:p w14:paraId="15A8EB88" w14:textId="77777777" w:rsidR="00B83437" w:rsidRPr="005C4382" w:rsidRDefault="00B83437" w:rsidP="0004220B">
      <w:pPr>
        <w:pStyle w:val="MainBodyText"/>
        <w:numPr>
          <w:ilvl w:val="3"/>
          <w:numId w:val="22"/>
        </w:numPr>
        <w:spacing w:before="120"/>
        <w:ind w:left="1080" w:hanging="360"/>
        <w:contextualSpacing/>
      </w:pPr>
      <w:r w:rsidRPr="005C4382">
        <w:t>Executive Summary;</w:t>
      </w:r>
    </w:p>
    <w:p w14:paraId="0C606F3D" w14:textId="77777777" w:rsidR="00B83437" w:rsidRPr="005C4382" w:rsidRDefault="00B83437" w:rsidP="0004220B">
      <w:pPr>
        <w:pStyle w:val="MainBodyText"/>
        <w:numPr>
          <w:ilvl w:val="3"/>
          <w:numId w:val="22"/>
        </w:numPr>
        <w:spacing w:before="120"/>
        <w:ind w:left="1080" w:hanging="360"/>
        <w:contextualSpacing/>
      </w:pPr>
      <w:r w:rsidRPr="005C4382">
        <w:t>Table of Contents;</w:t>
      </w:r>
    </w:p>
    <w:p w14:paraId="6A983ECA" w14:textId="3EC3AEA7" w:rsidR="00B83437" w:rsidRPr="005C4382" w:rsidRDefault="00B83437" w:rsidP="0004220B">
      <w:pPr>
        <w:pStyle w:val="MainBodyText"/>
        <w:numPr>
          <w:ilvl w:val="3"/>
          <w:numId w:val="22"/>
        </w:numPr>
        <w:spacing w:before="120"/>
        <w:ind w:left="1080" w:hanging="360"/>
        <w:contextualSpacing/>
      </w:pPr>
      <w:r w:rsidRPr="005C4382">
        <w:t>Respondent Identifying Information;</w:t>
      </w:r>
    </w:p>
    <w:p w14:paraId="6DADBE18" w14:textId="29EB7780" w:rsidR="00B83437" w:rsidRPr="005C4382" w:rsidRDefault="00B83437" w:rsidP="0004220B">
      <w:pPr>
        <w:pStyle w:val="MainBodyText"/>
        <w:numPr>
          <w:ilvl w:val="3"/>
          <w:numId w:val="22"/>
        </w:numPr>
        <w:spacing w:before="120"/>
        <w:ind w:left="1080" w:hanging="360"/>
        <w:contextualSpacing/>
      </w:pPr>
      <w:r w:rsidRPr="005C4382">
        <w:t>Proposed Subcontractor(s) Identifying Information;</w:t>
      </w:r>
    </w:p>
    <w:p w14:paraId="3D62A271" w14:textId="7B61721B" w:rsidR="00B83437" w:rsidRPr="005C4382" w:rsidRDefault="00B83437" w:rsidP="0004220B">
      <w:pPr>
        <w:pStyle w:val="MainBodyText"/>
        <w:numPr>
          <w:ilvl w:val="3"/>
          <w:numId w:val="22"/>
        </w:numPr>
        <w:spacing w:before="120"/>
        <w:ind w:left="1080" w:hanging="360"/>
        <w:contextualSpacing/>
      </w:pPr>
      <w:r w:rsidRPr="005C4382">
        <w:rPr>
          <w:lang w:val="x-none" w:eastAsia="x-none"/>
        </w:rPr>
        <w:t>Respondent</w:t>
      </w:r>
      <w:r w:rsidRPr="005C4382">
        <w:rPr>
          <w:lang w:eastAsia="x-none"/>
        </w:rPr>
        <w:t xml:space="preserve"> </w:t>
      </w:r>
      <w:r w:rsidR="000E579A">
        <w:rPr>
          <w:lang w:eastAsia="x-none"/>
        </w:rPr>
        <w:t>and Proposed Subcontractor</w:t>
      </w:r>
      <w:r w:rsidR="00170112">
        <w:rPr>
          <w:lang w:eastAsia="x-none"/>
        </w:rPr>
        <w:t>(</w:t>
      </w:r>
      <w:r w:rsidR="000E579A">
        <w:rPr>
          <w:lang w:eastAsia="x-none"/>
        </w:rPr>
        <w:t>s</w:t>
      </w:r>
      <w:r w:rsidR="00170112">
        <w:rPr>
          <w:lang w:eastAsia="x-none"/>
        </w:rPr>
        <w:t>)</w:t>
      </w:r>
      <w:r w:rsidR="000E579A">
        <w:rPr>
          <w:lang w:eastAsia="x-none"/>
        </w:rPr>
        <w:t xml:space="preserve"> </w:t>
      </w:r>
      <w:r w:rsidRPr="005C4382">
        <w:rPr>
          <w:lang w:eastAsia="x-none"/>
        </w:rPr>
        <w:t xml:space="preserve">Qualifications and </w:t>
      </w:r>
      <w:r w:rsidRPr="005C4382">
        <w:rPr>
          <w:lang w:val="x-none" w:eastAsia="x-none"/>
        </w:rPr>
        <w:t>Experience</w:t>
      </w:r>
      <w:r w:rsidRPr="005C4382">
        <w:rPr>
          <w:lang w:eastAsia="x-none"/>
        </w:rPr>
        <w:t>;</w:t>
      </w:r>
    </w:p>
    <w:p w14:paraId="0BFEAF7B" w14:textId="48D8AF2E" w:rsidR="00B83437" w:rsidRPr="005C4382" w:rsidRDefault="00B83437" w:rsidP="0004220B">
      <w:pPr>
        <w:pStyle w:val="MainBodyText"/>
        <w:numPr>
          <w:ilvl w:val="3"/>
          <w:numId w:val="22"/>
        </w:numPr>
        <w:spacing w:before="120"/>
        <w:ind w:left="1080" w:hanging="360"/>
        <w:contextualSpacing/>
      </w:pPr>
      <w:r w:rsidRPr="005C4382">
        <w:rPr>
          <w:lang w:eastAsia="x-none"/>
        </w:rPr>
        <w:t>Proposed Personnel;</w:t>
      </w:r>
    </w:p>
    <w:p w14:paraId="449EC0C6" w14:textId="48AB8926" w:rsidR="00B83437" w:rsidRPr="005C4382" w:rsidRDefault="00B83437" w:rsidP="0004220B">
      <w:pPr>
        <w:pStyle w:val="MainBodyText"/>
        <w:numPr>
          <w:ilvl w:val="3"/>
          <w:numId w:val="22"/>
        </w:numPr>
        <w:spacing w:before="120"/>
        <w:ind w:left="1080" w:hanging="360"/>
        <w:contextualSpacing/>
      </w:pPr>
      <w:r w:rsidRPr="005C4382">
        <w:t>Respondent Narrative</w:t>
      </w:r>
      <w:r w:rsidR="004E4F90">
        <w:t>,</w:t>
      </w:r>
      <w:r w:rsidRPr="005C4382">
        <w:t xml:space="preserve"> Preliminary Work Plan</w:t>
      </w:r>
      <w:r w:rsidR="004E4F90">
        <w:t>,</w:t>
      </w:r>
      <w:r w:rsidR="00BF520B">
        <w:t xml:space="preserve"> </w:t>
      </w:r>
      <w:r w:rsidR="00170112">
        <w:t xml:space="preserve">and </w:t>
      </w:r>
      <w:r w:rsidR="000E579A">
        <w:t>P</w:t>
      </w:r>
      <w:r w:rsidR="00BF520B">
        <w:t xml:space="preserve">roposed </w:t>
      </w:r>
      <w:r w:rsidR="000E579A">
        <w:t>T</w:t>
      </w:r>
      <w:r w:rsidR="00BF520B">
        <w:t xml:space="preserve">ransition </w:t>
      </w:r>
      <w:r w:rsidR="000E579A">
        <w:t>P</w:t>
      </w:r>
      <w:r w:rsidR="00BF520B">
        <w:t>lan</w:t>
      </w:r>
      <w:r w:rsidRPr="005C4382">
        <w:t xml:space="preserve">; </w:t>
      </w:r>
    </w:p>
    <w:p w14:paraId="19564386" w14:textId="77777777" w:rsidR="00B83437" w:rsidRPr="005C4382" w:rsidRDefault="00B83437" w:rsidP="0004220B">
      <w:pPr>
        <w:pStyle w:val="MainBodyText"/>
        <w:numPr>
          <w:ilvl w:val="3"/>
          <w:numId w:val="22"/>
        </w:numPr>
        <w:spacing w:before="120"/>
        <w:ind w:left="1080" w:hanging="360"/>
        <w:contextualSpacing/>
      </w:pPr>
      <w:r w:rsidRPr="005C4382">
        <w:t>Proposed Fee;</w:t>
      </w:r>
    </w:p>
    <w:p w14:paraId="1D692C1F" w14:textId="77777777" w:rsidR="00B83437" w:rsidRPr="005C4382" w:rsidRDefault="00B83437" w:rsidP="0004220B">
      <w:pPr>
        <w:pStyle w:val="MainBodyText"/>
        <w:numPr>
          <w:ilvl w:val="3"/>
          <w:numId w:val="22"/>
        </w:numPr>
        <w:spacing w:before="120"/>
        <w:ind w:left="1080" w:hanging="360"/>
        <w:contextualSpacing/>
      </w:pPr>
      <w:r w:rsidRPr="005C4382">
        <w:t>Insurance;</w:t>
      </w:r>
    </w:p>
    <w:p w14:paraId="66CE5CD4" w14:textId="77777777" w:rsidR="00B83437" w:rsidRPr="005C4382" w:rsidRDefault="00B83437" w:rsidP="0004220B">
      <w:pPr>
        <w:pStyle w:val="MainBodyText"/>
        <w:numPr>
          <w:ilvl w:val="3"/>
          <w:numId w:val="22"/>
        </w:numPr>
        <w:spacing w:before="120"/>
        <w:ind w:left="1080" w:hanging="360"/>
        <w:contextualSpacing/>
      </w:pPr>
      <w:r w:rsidRPr="005C4382">
        <w:t>Financial Statements;</w:t>
      </w:r>
    </w:p>
    <w:p w14:paraId="15CC1A5E" w14:textId="77777777" w:rsidR="00B83437" w:rsidRPr="005C4382" w:rsidRDefault="00B83437" w:rsidP="0004220B">
      <w:pPr>
        <w:pStyle w:val="MainBodyText"/>
        <w:numPr>
          <w:ilvl w:val="3"/>
          <w:numId w:val="22"/>
        </w:numPr>
        <w:spacing w:before="120"/>
        <w:ind w:left="1080" w:hanging="360"/>
        <w:contextualSpacing/>
      </w:pPr>
      <w:r w:rsidRPr="005C4382">
        <w:t>Execution of Proposal;</w:t>
      </w:r>
    </w:p>
    <w:p w14:paraId="521C4A76" w14:textId="77777777" w:rsidR="00B83437" w:rsidRPr="005C4382" w:rsidRDefault="00B83437" w:rsidP="0004220B">
      <w:pPr>
        <w:pStyle w:val="MainBodyText"/>
        <w:numPr>
          <w:ilvl w:val="3"/>
          <w:numId w:val="22"/>
        </w:numPr>
        <w:spacing w:before="120"/>
        <w:ind w:left="1080" w:hanging="360"/>
        <w:contextualSpacing/>
      </w:pPr>
      <w:r w:rsidRPr="005C4382">
        <w:t>Historically Underutilized Businesses Subcontracting Plan;</w:t>
      </w:r>
    </w:p>
    <w:p w14:paraId="22616131" w14:textId="77777777" w:rsidR="00B83437" w:rsidRPr="005C4382" w:rsidRDefault="00B83437" w:rsidP="0004220B">
      <w:pPr>
        <w:pStyle w:val="MainBodyText"/>
        <w:numPr>
          <w:ilvl w:val="3"/>
          <w:numId w:val="22"/>
        </w:numPr>
        <w:spacing w:before="120"/>
        <w:ind w:left="1080" w:hanging="360"/>
        <w:contextualSpacing/>
      </w:pPr>
      <w:r w:rsidRPr="005C4382">
        <w:t>Criminal Conviction Certification;</w:t>
      </w:r>
    </w:p>
    <w:p w14:paraId="0CDA63DB" w14:textId="77777777" w:rsidR="00B83437" w:rsidRPr="005C4382" w:rsidRDefault="00B83437" w:rsidP="0004220B">
      <w:pPr>
        <w:pStyle w:val="MainBodyText"/>
        <w:numPr>
          <w:ilvl w:val="3"/>
          <w:numId w:val="22"/>
        </w:numPr>
        <w:spacing w:before="120"/>
        <w:ind w:left="1080" w:hanging="360"/>
        <w:contextualSpacing/>
      </w:pPr>
      <w:r w:rsidRPr="005C4382">
        <w:t xml:space="preserve">Nondisclosure Agreement; </w:t>
      </w:r>
    </w:p>
    <w:p w14:paraId="31356DE0" w14:textId="6DF7BA50" w:rsidR="00B83437" w:rsidRPr="005C4382" w:rsidRDefault="00B83437" w:rsidP="0004220B">
      <w:pPr>
        <w:pStyle w:val="MainBodyText"/>
        <w:numPr>
          <w:ilvl w:val="3"/>
          <w:numId w:val="22"/>
        </w:numPr>
        <w:spacing w:before="120"/>
        <w:ind w:left="1080" w:hanging="360"/>
        <w:contextualSpacing/>
      </w:pPr>
      <w:r w:rsidRPr="005C4382">
        <w:t>Conflict of Interest</w:t>
      </w:r>
      <w:r w:rsidR="00FA322B">
        <w:t>/Disclosure</w:t>
      </w:r>
      <w:r w:rsidRPr="005C4382">
        <w:t xml:space="preserve"> Statement; and</w:t>
      </w:r>
    </w:p>
    <w:p w14:paraId="69C4EF62" w14:textId="77777777" w:rsidR="00B83437" w:rsidRPr="005C4382" w:rsidRDefault="00B83437" w:rsidP="0004220B">
      <w:pPr>
        <w:pStyle w:val="MainBodyText"/>
        <w:numPr>
          <w:ilvl w:val="3"/>
          <w:numId w:val="22"/>
        </w:numPr>
        <w:spacing w:before="120"/>
        <w:ind w:left="1080" w:hanging="360"/>
        <w:contextualSpacing/>
      </w:pPr>
      <w:r w:rsidRPr="005C4382">
        <w:t>Certification Regarding Public Nature of the Proposal.</w:t>
      </w:r>
    </w:p>
    <w:p w14:paraId="4D337974" w14:textId="77777777" w:rsidR="00B83437" w:rsidRPr="005C4382" w:rsidRDefault="00B83437" w:rsidP="004E02A2">
      <w:pPr>
        <w:pStyle w:val="MainBodyText"/>
        <w:spacing w:before="120"/>
      </w:pPr>
      <w:r w:rsidRPr="005C4382">
        <w:t>A description of the information required for each of the items listed above is set forth below.</w:t>
      </w:r>
    </w:p>
    <w:p w14:paraId="56950005" w14:textId="6A4B585B" w:rsidR="00B83437" w:rsidRPr="005C4382" w:rsidRDefault="00B83437" w:rsidP="0004220B">
      <w:pPr>
        <w:pStyle w:val="Heading3"/>
        <w:numPr>
          <w:ilvl w:val="2"/>
          <w:numId w:val="34"/>
        </w:numPr>
        <w:spacing w:before="120"/>
      </w:pPr>
      <w:bookmarkStart w:id="44" w:name="_Toc33257049"/>
      <w:r w:rsidRPr="005C4382">
        <w:t>Transmittal Letter</w:t>
      </w:r>
      <w:bookmarkEnd w:id="44"/>
    </w:p>
    <w:p w14:paraId="6F8776AD" w14:textId="5B5380E4" w:rsidR="00B83437" w:rsidRPr="005C4382" w:rsidRDefault="00B83437" w:rsidP="004E02A2">
      <w:pPr>
        <w:pStyle w:val="MainBodyText"/>
        <w:spacing w:before="120"/>
        <w:rPr>
          <w:b/>
        </w:rPr>
      </w:pPr>
      <w:r w:rsidRPr="005C4382">
        <w:t xml:space="preserve">Respondent must submit a transmittal letter that identifies the entity submitting the </w:t>
      </w:r>
      <w:r w:rsidR="00D11FC8">
        <w:t>P</w:t>
      </w:r>
      <w:r w:rsidR="00D11FC8" w:rsidRPr="005C4382">
        <w:t xml:space="preserve">roposal </w:t>
      </w:r>
      <w:r w:rsidRPr="005C4382">
        <w:t xml:space="preserve">and includes a commitment by that entity to provide the Services required by Comptroller. </w:t>
      </w:r>
      <w:r w:rsidRPr="005C4382">
        <w:rPr>
          <w:b/>
        </w:rPr>
        <w:t xml:space="preserve">The transmittal letter must state that the </w:t>
      </w:r>
      <w:r w:rsidR="00D11FC8">
        <w:rPr>
          <w:b/>
        </w:rPr>
        <w:t>P</w:t>
      </w:r>
      <w:r w:rsidR="00D11FC8" w:rsidRPr="005C4382">
        <w:rPr>
          <w:b/>
        </w:rPr>
        <w:t xml:space="preserve">roposal </w:t>
      </w:r>
      <w:r w:rsidRPr="005C4382">
        <w:rPr>
          <w:b/>
        </w:rPr>
        <w:t xml:space="preserve">is </w:t>
      </w:r>
      <w:r w:rsidRPr="001702DF">
        <w:rPr>
          <w:b/>
        </w:rPr>
        <w:t xml:space="preserve">valid for one hundred eighty (180) days from the deadline for delivery of </w:t>
      </w:r>
      <w:r w:rsidR="00D11FC8">
        <w:rPr>
          <w:b/>
        </w:rPr>
        <w:t>P</w:t>
      </w:r>
      <w:r w:rsidR="00D11FC8" w:rsidRPr="001702DF">
        <w:rPr>
          <w:b/>
        </w:rPr>
        <w:t xml:space="preserve">roposals </w:t>
      </w:r>
      <w:r w:rsidRPr="001702DF">
        <w:rPr>
          <w:b/>
        </w:rPr>
        <w:t>to Comptroller.</w:t>
      </w:r>
      <w:r w:rsidRPr="001702DF">
        <w:t xml:space="preserve"> </w:t>
      </w:r>
      <w:r w:rsidRPr="001702DF">
        <w:rPr>
          <w:b/>
        </w:rPr>
        <w:t xml:space="preserve">Any </w:t>
      </w:r>
      <w:r w:rsidR="00D11FC8">
        <w:rPr>
          <w:b/>
        </w:rPr>
        <w:t>P</w:t>
      </w:r>
      <w:r w:rsidR="00D11FC8" w:rsidRPr="001702DF">
        <w:rPr>
          <w:b/>
        </w:rPr>
        <w:t xml:space="preserve">roposal </w:t>
      </w:r>
      <w:r w:rsidRPr="001702DF">
        <w:rPr>
          <w:b/>
        </w:rPr>
        <w:t xml:space="preserve">containing a term of less than one hundred eighty (180) days </w:t>
      </w:r>
      <w:r w:rsidRPr="005C4382">
        <w:rPr>
          <w:b/>
        </w:rPr>
        <w:t xml:space="preserve">for acceptance </w:t>
      </w:r>
      <w:r w:rsidRPr="005C4382">
        <w:rPr>
          <w:b/>
          <w:i/>
        </w:rPr>
        <w:t>from this deadline</w:t>
      </w:r>
      <w:r w:rsidRPr="005C4382">
        <w:rPr>
          <w:b/>
        </w:rPr>
        <w:t xml:space="preserve"> will be rejected as non-responsive.</w:t>
      </w:r>
    </w:p>
    <w:p w14:paraId="59BE475E" w14:textId="2E7C53B7" w:rsidR="00B83437" w:rsidRPr="005C4382" w:rsidRDefault="00B83437" w:rsidP="004E02A2">
      <w:pPr>
        <w:pStyle w:val="MainBodyText"/>
        <w:spacing w:before="120"/>
      </w:pPr>
      <w:r w:rsidRPr="005C4382">
        <w:t xml:space="preserve">The transmittal letter must be signed by a person authorized to </w:t>
      </w:r>
      <w:r w:rsidR="00EA46B8">
        <w:t xml:space="preserve">legally </w:t>
      </w:r>
      <w:r w:rsidRPr="005C4382">
        <w:t xml:space="preserve">bind Respondent. Respondent also must indicate in its transmittal letter why it believes </w:t>
      </w:r>
      <w:r w:rsidR="00EA46B8">
        <w:t>Respondent</w:t>
      </w:r>
      <w:r w:rsidR="00EA46B8" w:rsidRPr="005C4382">
        <w:t xml:space="preserve"> </w:t>
      </w:r>
      <w:r w:rsidRPr="005C4382">
        <w:t xml:space="preserve">is the most qualified to provide the requisite Services and why it believes </w:t>
      </w:r>
      <w:r w:rsidR="00EA46B8">
        <w:t>Respondent’s</w:t>
      </w:r>
      <w:r w:rsidR="00EA46B8" w:rsidRPr="005C4382">
        <w:t xml:space="preserve"> </w:t>
      </w:r>
      <w:r w:rsidRPr="005C4382">
        <w:t>proposed services best meet Comptroller’s objectives and RFP requirements.</w:t>
      </w:r>
    </w:p>
    <w:p w14:paraId="5DE46678" w14:textId="3AEF5B11" w:rsidR="00B83437" w:rsidRPr="005C4382" w:rsidRDefault="00B83437" w:rsidP="004E02A2">
      <w:pPr>
        <w:pStyle w:val="MainBodyText"/>
        <w:spacing w:before="120"/>
      </w:pPr>
      <w:r w:rsidRPr="005C4382">
        <w:t xml:space="preserve">The transmittal letter must include a statement of acceptance of the terms and conditions of the </w:t>
      </w:r>
      <w:r w:rsidR="00585F86">
        <w:t>C</w:t>
      </w:r>
      <w:r w:rsidR="00585F86" w:rsidRPr="005C4382">
        <w:t xml:space="preserve">ontract </w:t>
      </w:r>
      <w:r w:rsidRPr="005C4382">
        <w:t xml:space="preserve">as set forth in the Sample Contract located in </w:t>
      </w:r>
      <w:r w:rsidRPr="005C4382">
        <w:rPr>
          <w:u w:val="single"/>
        </w:rPr>
        <w:t>Exhibit A</w:t>
      </w:r>
      <w:r w:rsidRPr="005C4382">
        <w:t xml:space="preserve"> to the RFP. If Respondent takes </w:t>
      </w:r>
      <w:r w:rsidR="00433DC6">
        <w:t xml:space="preserve">any </w:t>
      </w:r>
      <w:r w:rsidRPr="005C4382">
        <w:t xml:space="preserve">exception to any of the </w:t>
      </w:r>
      <w:r w:rsidR="00433DC6">
        <w:t xml:space="preserve">provisions of this RFP or </w:t>
      </w:r>
      <w:r w:rsidR="00EE44B3">
        <w:t xml:space="preserve">to </w:t>
      </w:r>
      <w:r w:rsidR="00433DC6">
        <w:t xml:space="preserve">the </w:t>
      </w:r>
      <w:r w:rsidRPr="005C4382">
        <w:t xml:space="preserve">proposed terms and conditions stated in the </w:t>
      </w:r>
      <w:r w:rsidR="00433DC6">
        <w:rPr>
          <w:u w:val="single"/>
        </w:rPr>
        <w:t>Exhibit A</w:t>
      </w:r>
      <w:r w:rsidR="00433DC6">
        <w:t xml:space="preserve"> </w:t>
      </w:r>
      <w:bookmarkStart w:id="45" w:name="_Hlk62023198"/>
      <w:r w:rsidR="00433DC6">
        <w:t>(</w:t>
      </w:r>
      <w:r w:rsidRPr="00433DC6">
        <w:rPr>
          <w:i/>
        </w:rPr>
        <w:t>Sample Contract</w:t>
      </w:r>
      <w:r w:rsidR="00433DC6">
        <w:t>)</w:t>
      </w:r>
      <w:bookmarkEnd w:id="45"/>
      <w:r w:rsidRPr="005C4382">
        <w:t xml:space="preserve">, </w:t>
      </w:r>
      <w:r w:rsidR="00433DC6" w:rsidRPr="00433DC6">
        <w:rPr>
          <w:u w:val="single"/>
        </w:rPr>
        <w:t>the exceptions must be</w:t>
      </w:r>
      <w:r w:rsidRPr="005C4382">
        <w:rPr>
          <w:u w:val="single"/>
        </w:rPr>
        <w:t xml:space="preserve"> </w:t>
      </w:r>
      <w:r w:rsidR="00223074">
        <w:rPr>
          <w:u w:val="single"/>
        </w:rPr>
        <w:t xml:space="preserve">clearly and specifically </w:t>
      </w:r>
      <w:r w:rsidR="00433DC6" w:rsidRPr="005C4382">
        <w:rPr>
          <w:u w:val="single"/>
        </w:rPr>
        <w:t>identif</w:t>
      </w:r>
      <w:r w:rsidR="00433DC6">
        <w:rPr>
          <w:u w:val="single"/>
        </w:rPr>
        <w:t>ied</w:t>
      </w:r>
      <w:r w:rsidR="00433DC6" w:rsidRPr="005C4382">
        <w:rPr>
          <w:u w:val="single"/>
        </w:rPr>
        <w:t xml:space="preserve"> </w:t>
      </w:r>
      <w:r w:rsidR="00433DC6">
        <w:rPr>
          <w:u w:val="single"/>
        </w:rPr>
        <w:t>by section number</w:t>
      </w:r>
      <w:r w:rsidR="00433DC6" w:rsidRPr="00433DC6">
        <w:t xml:space="preserve"> in Respondent’s Proposal </w:t>
      </w:r>
      <w:r w:rsidRPr="005C4382">
        <w:t xml:space="preserve">transmittal letter and </w:t>
      </w:r>
      <w:r w:rsidR="00433DC6">
        <w:t>be accompanied by both</w:t>
      </w:r>
      <w:r w:rsidRPr="005C4382">
        <w:t xml:space="preserve"> (1) </w:t>
      </w:r>
      <w:r w:rsidR="00433DC6">
        <w:t xml:space="preserve">an explanation for </w:t>
      </w:r>
      <w:r w:rsidRPr="005C4382">
        <w:t xml:space="preserve">the reason for the requested change and (2) proposed alternative language. </w:t>
      </w:r>
      <w:r w:rsidR="00433DC6">
        <w:t xml:space="preserve">If Respondent takes “blanket exception” to the entire RFP or to the entire </w:t>
      </w:r>
      <w:r w:rsidR="00433DC6">
        <w:rPr>
          <w:u w:val="single"/>
        </w:rPr>
        <w:t xml:space="preserve">Exhibit </w:t>
      </w:r>
      <w:r w:rsidR="00433DC6" w:rsidRPr="00433DC6">
        <w:rPr>
          <w:u w:val="single"/>
        </w:rPr>
        <w:t>A</w:t>
      </w:r>
      <w:r w:rsidR="00433DC6">
        <w:t xml:space="preserve"> (</w:t>
      </w:r>
      <w:r w:rsidR="00433DC6">
        <w:rPr>
          <w:i/>
        </w:rPr>
        <w:t xml:space="preserve">Sample </w:t>
      </w:r>
      <w:r w:rsidR="00433DC6" w:rsidRPr="00585F86">
        <w:rPr>
          <w:i/>
        </w:rPr>
        <w:t>Contract</w:t>
      </w:r>
      <w:r w:rsidR="00CD52BE">
        <w:t>)</w:t>
      </w:r>
      <w:r w:rsidR="00433DC6">
        <w:t xml:space="preserve"> </w:t>
      </w:r>
      <w:r w:rsidR="00433DC6">
        <w:lastRenderedPageBreak/>
        <w:t xml:space="preserve">terms and conditions or does not propose alternate language for Comptroller’s consideration, Respondent’s Proposal may be considered non-responsive to this RFP and disqualified from further consideration. </w:t>
      </w:r>
      <w:r w:rsidRPr="00433DC6">
        <w:t>Failure</w:t>
      </w:r>
      <w:r w:rsidRPr="005C4382">
        <w:t xml:space="preserve"> to accept the terms and conditions as set forth in </w:t>
      </w:r>
      <w:r w:rsidRPr="005C4382">
        <w:rPr>
          <w:u w:val="single"/>
        </w:rPr>
        <w:t>Exhibit A</w:t>
      </w:r>
      <w:r w:rsidRPr="005C4382">
        <w:t xml:space="preserve"> (</w:t>
      </w:r>
      <w:r w:rsidRPr="005C4382">
        <w:rPr>
          <w:i/>
        </w:rPr>
        <w:t>Sample Contract</w:t>
      </w:r>
      <w:r w:rsidRPr="005C4382">
        <w:t xml:space="preserve">) may result in disqualification of the </w:t>
      </w:r>
      <w:r w:rsidR="00D11FC8">
        <w:t>P</w:t>
      </w:r>
      <w:r w:rsidR="00D11FC8" w:rsidRPr="005C4382">
        <w:t>roposal</w:t>
      </w:r>
      <w:r w:rsidRPr="005C4382">
        <w:t>.</w:t>
      </w:r>
    </w:p>
    <w:p w14:paraId="7B09A590" w14:textId="40751119" w:rsidR="00B83437" w:rsidRPr="005C4382" w:rsidRDefault="00B83437" w:rsidP="0004220B">
      <w:pPr>
        <w:pStyle w:val="Heading3"/>
        <w:numPr>
          <w:ilvl w:val="2"/>
          <w:numId w:val="34"/>
        </w:numPr>
        <w:spacing w:before="120"/>
      </w:pPr>
      <w:bookmarkStart w:id="46" w:name="_Toc33257050"/>
      <w:r w:rsidRPr="005C4382">
        <w:t>Executive Summary</w:t>
      </w:r>
      <w:bookmarkEnd w:id="46"/>
    </w:p>
    <w:p w14:paraId="6A098D5B" w14:textId="70551E9A" w:rsidR="00B83437" w:rsidRPr="005C4382" w:rsidRDefault="00B83437" w:rsidP="004E02A2">
      <w:pPr>
        <w:pStyle w:val="MainBodyText"/>
        <w:spacing w:before="120"/>
      </w:pPr>
      <w:r w:rsidRPr="005C4382">
        <w:t xml:space="preserve">Respondent must provide an executive summary of its </w:t>
      </w:r>
      <w:r w:rsidR="00D11FC8">
        <w:t>P</w:t>
      </w:r>
      <w:r w:rsidR="00D11FC8" w:rsidRPr="005C4382">
        <w:t xml:space="preserve">roposal </w:t>
      </w:r>
      <w:r w:rsidRPr="005C4382">
        <w:t xml:space="preserve">and a representation that the </w:t>
      </w:r>
      <w:r w:rsidR="00D11FC8">
        <w:t>P</w:t>
      </w:r>
      <w:r w:rsidR="00D11FC8" w:rsidRPr="005C4382">
        <w:t xml:space="preserve">roposal </w:t>
      </w:r>
      <w:r w:rsidRPr="005C4382">
        <w:t xml:space="preserve">addresses all requirements of this RFP. The executive </w:t>
      </w:r>
      <w:r w:rsidRPr="001702DF">
        <w:t xml:space="preserve">summary must not exceed three (3) pages and </w:t>
      </w:r>
      <w:r w:rsidRPr="005C4382">
        <w:t xml:space="preserve">must represent a full and concise summary of the contents of the </w:t>
      </w:r>
      <w:r w:rsidR="00D11FC8">
        <w:t>P</w:t>
      </w:r>
      <w:r w:rsidR="00D11FC8" w:rsidRPr="005C4382">
        <w:t>roposal</w:t>
      </w:r>
      <w:r w:rsidRPr="005C4382">
        <w:t xml:space="preserve">. Respondent must identify any Services that are provided beyond those specifically requested. If Respondent is providing Services that do not meet the specific requirements of this RFP but in the opinion of Respondent are equivalent or superior to those specifically requested, any such differences must be noted in the executive summary. Failure to provide the Services specifically required may result in disqualification of the </w:t>
      </w:r>
      <w:r w:rsidR="00D11FC8">
        <w:t>P</w:t>
      </w:r>
      <w:r w:rsidR="00D11FC8" w:rsidRPr="005C4382">
        <w:t>roposal</w:t>
      </w:r>
      <w:r w:rsidRPr="005C4382">
        <w:t>.</w:t>
      </w:r>
    </w:p>
    <w:p w14:paraId="69526ABA" w14:textId="50E692F8" w:rsidR="00B83437" w:rsidRPr="005C4382" w:rsidRDefault="00B83437" w:rsidP="0004220B">
      <w:pPr>
        <w:pStyle w:val="Heading3"/>
        <w:numPr>
          <w:ilvl w:val="2"/>
          <w:numId w:val="34"/>
        </w:numPr>
        <w:spacing w:before="120"/>
      </w:pPr>
      <w:r w:rsidRPr="005C4382">
        <w:t>Table of Contents</w:t>
      </w:r>
    </w:p>
    <w:p w14:paraId="25BC4CA7" w14:textId="03AD6870" w:rsidR="00B83437" w:rsidRPr="005C4382" w:rsidRDefault="00B83437" w:rsidP="004E02A2">
      <w:pPr>
        <w:pStyle w:val="MainBodyText"/>
        <w:spacing w:before="120"/>
      </w:pPr>
      <w:r w:rsidRPr="005C4382">
        <w:t xml:space="preserve">Each </w:t>
      </w:r>
      <w:r w:rsidR="00D11FC8">
        <w:t>P</w:t>
      </w:r>
      <w:r w:rsidR="00D11FC8" w:rsidRPr="005C4382">
        <w:t xml:space="preserve">roposal </w:t>
      </w:r>
      <w:r w:rsidRPr="005C4382">
        <w:t xml:space="preserve">must be submitted with a table of contents that clearly identifies and denotes by page number each section of the </w:t>
      </w:r>
      <w:r w:rsidR="00D11FC8">
        <w:t>P</w:t>
      </w:r>
      <w:r w:rsidR="00D11FC8" w:rsidRPr="005C4382">
        <w:t xml:space="preserve">roposal </w:t>
      </w:r>
      <w:r w:rsidRPr="005C4382">
        <w:t xml:space="preserve">and the location of all enclosures of the </w:t>
      </w:r>
      <w:r w:rsidR="00D11FC8">
        <w:t>P</w:t>
      </w:r>
      <w:r w:rsidR="00D11FC8" w:rsidRPr="005C4382">
        <w:t>roposal</w:t>
      </w:r>
      <w:r w:rsidRPr="005C4382">
        <w:t>. The table of contents must follow the RFP’s structure as much as possible.</w:t>
      </w:r>
    </w:p>
    <w:p w14:paraId="6D8F95FF" w14:textId="684A0FA2" w:rsidR="00B83437" w:rsidRPr="005C4382" w:rsidRDefault="00B83437" w:rsidP="0004220B">
      <w:pPr>
        <w:pStyle w:val="Heading3"/>
        <w:keepNext/>
        <w:numPr>
          <w:ilvl w:val="2"/>
          <w:numId w:val="34"/>
        </w:numPr>
        <w:spacing w:before="120"/>
      </w:pPr>
      <w:bookmarkStart w:id="47" w:name="_Toc33257052"/>
      <w:r w:rsidRPr="005C4382">
        <w:t>Respondent Identifying Information</w:t>
      </w:r>
      <w:bookmarkEnd w:id="47"/>
    </w:p>
    <w:p w14:paraId="43B1BC84" w14:textId="77777777" w:rsidR="00B83437" w:rsidRPr="005C4382" w:rsidRDefault="00B83437" w:rsidP="004E02A2">
      <w:pPr>
        <w:pStyle w:val="MainBodyText"/>
        <w:keepNext/>
        <w:spacing w:before="120"/>
      </w:pPr>
      <w:r w:rsidRPr="005C4382">
        <w:t>Respondent must provide the following identifying information:</w:t>
      </w:r>
    </w:p>
    <w:p w14:paraId="71EAE368" w14:textId="2E8C54A6" w:rsidR="00B83437" w:rsidRPr="005C4382" w:rsidRDefault="00B83437" w:rsidP="0004220B">
      <w:pPr>
        <w:pStyle w:val="MainBodyText"/>
        <w:numPr>
          <w:ilvl w:val="3"/>
          <w:numId w:val="34"/>
        </w:numPr>
        <w:spacing w:before="120"/>
        <w:ind w:left="1080" w:hanging="360"/>
      </w:pPr>
      <w:r w:rsidRPr="005C4382">
        <w:t xml:space="preserve">name and address of business entity submitting the </w:t>
      </w:r>
      <w:r w:rsidR="00D11FC8">
        <w:t>P</w:t>
      </w:r>
      <w:r w:rsidR="00D11FC8" w:rsidRPr="005C4382">
        <w:t>roposal</w:t>
      </w:r>
      <w:r w:rsidRPr="005C4382">
        <w:t>;</w:t>
      </w:r>
    </w:p>
    <w:p w14:paraId="5B22EE30" w14:textId="77777777" w:rsidR="00B83437" w:rsidRPr="005C4382" w:rsidRDefault="00B83437" w:rsidP="0004220B">
      <w:pPr>
        <w:pStyle w:val="MainBodyText"/>
        <w:numPr>
          <w:ilvl w:val="3"/>
          <w:numId w:val="34"/>
        </w:numPr>
        <w:spacing w:before="120"/>
        <w:ind w:left="1080" w:hanging="360"/>
        <w:contextualSpacing/>
      </w:pPr>
      <w:r w:rsidRPr="005C4382">
        <w:t>names of all principals;</w:t>
      </w:r>
    </w:p>
    <w:p w14:paraId="6618865F" w14:textId="77777777" w:rsidR="00B83437" w:rsidRPr="005C4382" w:rsidRDefault="00B83437" w:rsidP="0004220B">
      <w:pPr>
        <w:pStyle w:val="MainBodyText"/>
        <w:numPr>
          <w:ilvl w:val="3"/>
          <w:numId w:val="34"/>
        </w:numPr>
        <w:spacing w:before="120"/>
        <w:ind w:left="1080" w:hanging="360"/>
        <w:contextualSpacing/>
      </w:pPr>
      <w:r w:rsidRPr="005C4382">
        <w:t>type of business entity (</w:t>
      </w:r>
      <w:r w:rsidRPr="005C4382">
        <w:rPr>
          <w:i/>
        </w:rPr>
        <w:t xml:space="preserve">e.g., </w:t>
      </w:r>
      <w:r w:rsidRPr="005C4382">
        <w:t>corporation, partnership, etc.);</w:t>
      </w:r>
    </w:p>
    <w:p w14:paraId="55E7C9AB" w14:textId="77777777" w:rsidR="00B83437" w:rsidRPr="005C4382" w:rsidRDefault="00B83437" w:rsidP="0004220B">
      <w:pPr>
        <w:pStyle w:val="MainBodyText"/>
        <w:numPr>
          <w:ilvl w:val="3"/>
          <w:numId w:val="34"/>
        </w:numPr>
        <w:spacing w:before="120"/>
        <w:ind w:left="1080" w:hanging="360"/>
        <w:contextualSpacing/>
      </w:pPr>
      <w:r w:rsidRPr="005C4382">
        <w:t>state of incorporation or organization and principal place of business;</w:t>
      </w:r>
    </w:p>
    <w:p w14:paraId="38309930" w14:textId="2B6F3D30" w:rsidR="00B83437" w:rsidRPr="005C4382" w:rsidRDefault="00B83437" w:rsidP="0004220B">
      <w:pPr>
        <w:pStyle w:val="MainBodyText"/>
        <w:numPr>
          <w:ilvl w:val="3"/>
          <w:numId w:val="34"/>
        </w:numPr>
        <w:spacing w:before="120"/>
        <w:ind w:left="1080" w:hanging="360"/>
        <w:contextualSpacing/>
      </w:pPr>
      <w:r w:rsidRPr="005C4382">
        <w:t xml:space="preserve">name and location of Texas offices, other major offices, and other facilities that relate to Respondent’s performance under </w:t>
      </w:r>
      <w:r w:rsidR="00FA322B">
        <w:t>the Contract</w:t>
      </w:r>
      <w:r w:rsidRPr="005C4382">
        <w:t>;</w:t>
      </w:r>
    </w:p>
    <w:p w14:paraId="3B7187C7" w14:textId="77777777" w:rsidR="00B83437" w:rsidRPr="005C4382" w:rsidRDefault="00B83437" w:rsidP="0004220B">
      <w:pPr>
        <w:pStyle w:val="MainBodyText"/>
        <w:numPr>
          <w:ilvl w:val="3"/>
          <w:numId w:val="34"/>
        </w:numPr>
        <w:spacing w:before="120"/>
        <w:ind w:left="1080" w:hanging="360"/>
        <w:contextualSpacing/>
      </w:pPr>
      <w:r w:rsidRPr="005C4382">
        <w:t>name, address, business telephone number, cell phone number, email address, and fax number of Respondent’s principal contact person regarding the Contract;</w:t>
      </w:r>
    </w:p>
    <w:p w14:paraId="0D729FC2" w14:textId="77777777" w:rsidR="00B83437" w:rsidRPr="005C4382" w:rsidRDefault="00B83437" w:rsidP="0004220B">
      <w:pPr>
        <w:pStyle w:val="MainBodyText"/>
        <w:numPr>
          <w:ilvl w:val="3"/>
          <w:numId w:val="34"/>
        </w:numPr>
        <w:spacing w:before="120"/>
        <w:ind w:left="1080" w:hanging="360"/>
        <w:contextualSpacing/>
      </w:pPr>
      <w:r w:rsidRPr="005C4382">
        <w:t>Respondent’s Federal Employer Identification Number (“FEIN” or “EIN”) and Texas Tax Identification/Registration Number, if any;</w:t>
      </w:r>
    </w:p>
    <w:p w14:paraId="01678D61" w14:textId="77777777" w:rsidR="00B83437" w:rsidRPr="005C4382" w:rsidRDefault="00B83437" w:rsidP="0004220B">
      <w:pPr>
        <w:pStyle w:val="MainBodyText"/>
        <w:numPr>
          <w:ilvl w:val="3"/>
          <w:numId w:val="34"/>
        </w:numPr>
        <w:spacing w:before="120"/>
        <w:ind w:left="1080" w:hanging="360"/>
        <w:contextualSpacing/>
      </w:pPr>
      <w:r w:rsidRPr="005C4382">
        <w:t xml:space="preserve">all affiliated companies and subsidiaries, or any joint ventures or other affiliations; </w:t>
      </w:r>
    </w:p>
    <w:p w14:paraId="7CA762AE" w14:textId="77777777" w:rsidR="00B83437" w:rsidRPr="005C4382" w:rsidRDefault="00B83437" w:rsidP="0004220B">
      <w:pPr>
        <w:pStyle w:val="MainBodyText"/>
        <w:numPr>
          <w:ilvl w:val="3"/>
          <w:numId w:val="34"/>
        </w:numPr>
        <w:spacing w:before="120"/>
        <w:ind w:left="1080" w:hanging="360"/>
        <w:contextualSpacing/>
      </w:pPr>
      <w:r w:rsidRPr="005C4382">
        <w:t>full name and address for each member, partner, and employee of Respondent (and any subcontractors) who will perform Services;</w:t>
      </w:r>
    </w:p>
    <w:p w14:paraId="3C81A001" w14:textId="77777777" w:rsidR="00B83437" w:rsidRPr="005C4382" w:rsidRDefault="00B83437" w:rsidP="0004220B">
      <w:pPr>
        <w:pStyle w:val="MainBodyText"/>
        <w:numPr>
          <w:ilvl w:val="3"/>
          <w:numId w:val="34"/>
        </w:numPr>
        <w:spacing w:before="120"/>
        <w:ind w:left="1080" w:hanging="360"/>
        <w:contextualSpacing/>
      </w:pPr>
      <w:r w:rsidRPr="005C4382">
        <w:t>detail of any firm ownership changes which have occurred in the last five (5) years, including changes pending; and</w:t>
      </w:r>
    </w:p>
    <w:p w14:paraId="53E40FDE" w14:textId="60AE18A2" w:rsidR="00B83437" w:rsidRPr="005C4382" w:rsidRDefault="00B46605" w:rsidP="0004220B">
      <w:pPr>
        <w:pStyle w:val="MainBodyText"/>
        <w:numPr>
          <w:ilvl w:val="3"/>
          <w:numId w:val="34"/>
        </w:numPr>
        <w:spacing w:before="120"/>
        <w:ind w:left="1080" w:hanging="360"/>
        <w:contextualSpacing/>
      </w:pPr>
      <w:r>
        <w:t>statement succinctly detailing</w:t>
      </w:r>
      <w:r w:rsidRPr="005C4382">
        <w:t xml:space="preserve"> </w:t>
      </w:r>
      <w:r w:rsidR="00B83437" w:rsidRPr="005C4382">
        <w:t>whether</w:t>
      </w:r>
      <w:r>
        <w:t xml:space="preserve"> Respondent</w:t>
      </w:r>
      <w:r w:rsidR="00B83437" w:rsidRPr="005C4382">
        <w:t xml:space="preserve"> is currently a party to </w:t>
      </w:r>
      <w:r>
        <w:t xml:space="preserve">any pending or active </w:t>
      </w:r>
      <w:r w:rsidR="00B83437" w:rsidRPr="005C4382">
        <w:t xml:space="preserve">litigation; if </w:t>
      </w:r>
      <w:r>
        <w:t>Respondent is party to any pending or active litigation, Respondent shall</w:t>
      </w:r>
      <w:r w:rsidR="00B83437" w:rsidRPr="005C4382">
        <w:t xml:space="preserve"> identify the parties, jurisdiction, case number, and subject matter.</w:t>
      </w:r>
    </w:p>
    <w:p w14:paraId="428E0D8A" w14:textId="3ECFCE9B" w:rsidR="00B83437" w:rsidRPr="005C4382" w:rsidRDefault="00B83437" w:rsidP="00C57A49">
      <w:pPr>
        <w:pStyle w:val="Heading3"/>
        <w:keepNext/>
        <w:numPr>
          <w:ilvl w:val="2"/>
          <w:numId w:val="34"/>
        </w:numPr>
        <w:spacing w:before="120"/>
      </w:pPr>
      <w:bookmarkStart w:id="48" w:name="_Toc33257054"/>
      <w:r w:rsidRPr="005C4382">
        <w:t>Proposed Subcontractor(s) Identifying Information</w:t>
      </w:r>
    </w:p>
    <w:p w14:paraId="4212FE95" w14:textId="3F5091E4" w:rsidR="00B83437" w:rsidRPr="005C4382" w:rsidRDefault="00B83437" w:rsidP="004E02A2">
      <w:pPr>
        <w:pStyle w:val="MainBodyText"/>
        <w:spacing w:before="120"/>
      </w:pPr>
      <w:r w:rsidRPr="005C4382">
        <w:t xml:space="preserve">The </w:t>
      </w:r>
      <w:r w:rsidR="00D11FC8">
        <w:t>P</w:t>
      </w:r>
      <w:r w:rsidR="00D11FC8" w:rsidRPr="005C4382">
        <w:t xml:space="preserve">roposal </w:t>
      </w:r>
      <w:r w:rsidRPr="005C4382">
        <w:t xml:space="preserve">must identify any subcontractors and outline the contractual relationship between Respondent and each proposed subcontractor. Respondent must provide statements for each proposed </w:t>
      </w:r>
      <w:r w:rsidR="00877EBE">
        <w:t xml:space="preserve">subcontractor </w:t>
      </w:r>
      <w:r w:rsidRPr="005C4382">
        <w:t xml:space="preserve">attesting to the fact that the subcontractor will provide the Services as represented in Respondent’s </w:t>
      </w:r>
      <w:r w:rsidR="00D11FC8">
        <w:t>P</w:t>
      </w:r>
      <w:r w:rsidR="00D11FC8" w:rsidRPr="005C4382">
        <w:t>roposal</w:t>
      </w:r>
      <w:r w:rsidRPr="005C4382">
        <w:t xml:space="preserve">. Each statement must be signed by an individual with authorization to </w:t>
      </w:r>
      <w:r w:rsidR="00877EBE">
        <w:t xml:space="preserve">legally </w:t>
      </w:r>
      <w:r w:rsidRPr="005C4382">
        <w:t xml:space="preserve">obligate the subcontractor named in the statement. Proposed subcontractors may be required to submit ownership information similar to that required of Respondents in Section </w:t>
      </w:r>
      <w:r w:rsidR="00877EBE">
        <w:t>4.2.4</w:t>
      </w:r>
      <w:r w:rsidR="00CD52BE">
        <w:t xml:space="preserve"> (</w:t>
      </w:r>
      <w:r w:rsidR="00CD52BE" w:rsidRPr="00CD52BE">
        <w:rPr>
          <w:i/>
        </w:rPr>
        <w:t>Respondent Identifying Information</w:t>
      </w:r>
      <w:r w:rsidR="00CD52BE">
        <w:t>)</w:t>
      </w:r>
      <w:r w:rsidR="00877EBE">
        <w:t xml:space="preserve"> of this RFP</w:t>
      </w:r>
      <w:r w:rsidRPr="005C4382">
        <w:t>. Respondent must disclose, at Comptroller’s request, any information regarding proposed subcontractors.</w:t>
      </w:r>
    </w:p>
    <w:p w14:paraId="15E91BDC" w14:textId="4FD4746A" w:rsidR="00B83437" w:rsidRPr="005C4382" w:rsidRDefault="00B83437" w:rsidP="0004220B">
      <w:pPr>
        <w:pStyle w:val="Heading3"/>
        <w:numPr>
          <w:ilvl w:val="2"/>
          <w:numId w:val="34"/>
        </w:numPr>
        <w:spacing w:before="120"/>
      </w:pPr>
      <w:bookmarkStart w:id="49" w:name="_Toc33257055"/>
      <w:r w:rsidRPr="005C4382">
        <w:rPr>
          <w:lang w:val="x-none"/>
        </w:rPr>
        <w:t>Respondent</w:t>
      </w:r>
      <w:bookmarkEnd w:id="49"/>
      <w:r w:rsidR="00170112">
        <w:t xml:space="preserve"> and Proposed Subcontractor(s)</w:t>
      </w:r>
      <w:r w:rsidRPr="005C4382">
        <w:t xml:space="preserve"> Qualifications and Experience</w:t>
      </w:r>
    </w:p>
    <w:p w14:paraId="330D781C" w14:textId="77777777" w:rsidR="00B83437" w:rsidRPr="005C4382" w:rsidRDefault="00B83437" w:rsidP="004E02A2">
      <w:pPr>
        <w:widowControl w:val="0"/>
        <w:numPr>
          <w:ilvl w:val="3"/>
          <w:numId w:val="1"/>
        </w:numPr>
        <w:spacing w:before="120"/>
        <w:ind w:left="1080" w:hanging="360"/>
        <w:rPr>
          <w:spacing w:val="-3"/>
        </w:rPr>
      </w:pPr>
      <w:r w:rsidRPr="005C4382">
        <w:rPr>
          <w:spacing w:val="-3"/>
        </w:rPr>
        <w:t>Experience</w:t>
      </w:r>
    </w:p>
    <w:p w14:paraId="03FBBDC1" w14:textId="25C5C2A9" w:rsidR="00EA1FE9" w:rsidRPr="005C4382" w:rsidRDefault="00B83437" w:rsidP="004E02A2">
      <w:pPr>
        <w:widowControl w:val="0"/>
        <w:spacing w:before="120"/>
        <w:ind w:left="1080"/>
      </w:pPr>
      <w:r w:rsidRPr="005C4382">
        <w:t>Respondent</w:t>
      </w:r>
      <w:r w:rsidR="00877EBE">
        <w:t>’s Proposal</w:t>
      </w:r>
      <w:r w:rsidRPr="005C4382">
        <w:t xml:space="preserve"> must include a detailed overview of Respondent’s </w:t>
      </w:r>
      <w:r w:rsidR="000E579A">
        <w:t xml:space="preserve">and Respondent’s Subcontractors’ (if any) </w:t>
      </w:r>
      <w:r w:rsidRPr="005C4382">
        <w:t xml:space="preserve">experience providing the requisite </w:t>
      </w:r>
      <w:r w:rsidR="00877EBE">
        <w:t>S</w:t>
      </w:r>
      <w:r w:rsidR="00877EBE" w:rsidRPr="005C4382">
        <w:t>ervices</w:t>
      </w:r>
      <w:r w:rsidRPr="005C4382">
        <w:t xml:space="preserve">. </w:t>
      </w:r>
      <w:r w:rsidRPr="005C4382">
        <w:rPr>
          <w:spacing w:val="-3"/>
        </w:rPr>
        <w:t>Respondent must demonstrate its k</w:t>
      </w:r>
      <w:r w:rsidRPr="005C4382">
        <w:t>nowledge of and experience with activities relevant to the Services.</w:t>
      </w:r>
    </w:p>
    <w:p w14:paraId="23632DAB" w14:textId="77777777" w:rsidR="00B83437" w:rsidRPr="005C4382" w:rsidRDefault="00B83437" w:rsidP="004E02A2">
      <w:pPr>
        <w:widowControl w:val="0"/>
        <w:spacing w:before="120"/>
        <w:ind w:left="1080"/>
      </w:pPr>
      <w:r w:rsidRPr="005C4382">
        <w:t>Respondent must provide a detailed profile that describes the following:</w:t>
      </w:r>
    </w:p>
    <w:p w14:paraId="2EDBCEC4" w14:textId="0CFBE3B6" w:rsidR="00B83437" w:rsidRPr="005C4382" w:rsidRDefault="006C1D74" w:rsidP="004E02A2">
      <w:pPr>
        <w:pStyle w:val="ListParagraph"/>
        <w:widowControl w:val="0"/>
        <w:numPr>
          <w:ilvl w:val="4"/>
          <w:numId w:val="1"/>
        </w:numPr>
        <w:spacing w:before="120"/>
        <w:ind w:left="1440" w:hanging="360"/>
        <w:rPr>
          <w:lang w:val="x-none" w:eastAsia="x-none"/>
        </w:rPr>
      </w:pPr>
      <w:r>
        <w:rPr>
          <w:lang w:eastAsia="x-none"/>
        </w:rPr>
        <w:lastRenderedPageBreak/>
        <w:t>T</w:t>
      </w:r>
      <w:r w:rsidRPr="005C4382">
        <w:rPr>
          <w:lang w:val="x-none" w:eastAsia="x-none"/>
        </w:rPr>
        <w:t>he</w:t>
      </w:r>
      <w:r w:rsidR="007A2419" w:rsidRPr="005C4382">
        <w:rPr>
          <w:lang w:val="x-none" w:eastAsia="x-none"/>
        </w:rPr>
        <w:t xml:space="preserve"> </w:t>
      </w:r>
      <w:r w:rsidR="00B83437" w:rsidRPr="005C4382">
        <w:rPr>
          <w:lang w:val="x-none" w:eastAsia="x-none"/>
        </w:rPr>
        <w:t>size and scope of all operations, including number of Respondent’s employees and years in business;</w:t>
      </w:r>
    </w:p>
    <w:p w14:paraId="41980048" w14:textId="39AEBFF7" w:rsidR="00B83437" w:rsidRPr="005C4382" w:rsidRDefault="007A2419" w:rsidP="004E02A2">
      <w:pPr>
        <w:pStyle w:val="ListParagraph"/>
        <w:widowControl w:val="0"/>
        <w:numPr>
          <w:ilvl w:val="4"/>
          <w:numId w:val="1"/>
        </w:numPr>
        <w:spacing w:before="120"/>
        <w:ind w:left="1440" w:hanging="360"/>
        <w:rPr>
          <w:lang w:val="x-none" w:eastAsia="x-none"/>
        </w:rPr>
      </w:pPr>
      <w:r>
        <w:rPr>
          <w:lang w:eastAsia="x-none"/>
        </w:rPr>
        <w:t>T</w:t>
      </w:r>
      <w:r w:rsidRPr="005C4382">
        <w:rPr>
          <w:lang w:val="x-none" w:eastAsia="x-none"/>
        </w:rPr>
        <w:t xml:space="preserve">he </w:t>
      </w:r>
      <w:r w:rsidR="00B83437" w:rsidRPr="005C4382">
        <w:rPr>
          <w:lang w:val="x-none" w:eastAsia="x-none"/>
        </w:rPr>
        <w:t xml:space="preserve">general nature of similar work </w:t>
      </w:r>
      <w:r w:rsidR="00877EBE">
        <w:rPr>
          <w:lang w:eastAsia="x-none"/>
        </w:rPr>
        <w:t xml:space="preserve">previously </w:t>
      </w:r>
      <w:r w:rsidR="00B83437" w:rsidRPr="005C4382">
        <w:rPr>
          <w:lang w:val="x-none" w:eastAsia="x-none"/>
        </w:rPr>
        <w:t xml:space="preserve">performed by Respondent, particularly work </w:t>
      </w:r>
      <w:r w:rsidR="00877EBE">
        <w:rPr>
          <w:lang w:eastAsia="x-none"/>
        </w:rPr>
        <w:t xml:space="preserve">performed </w:t>
      </w:r>
      <w:r w:rsidR="00877EBE" w:rsidRPr="005C4382">
        <w:rPr>
          <w:lang w:val="x-none" w:eastAsia="x-none"/>
        </w:rPr>
        <w:t>in</w:t>
      </w:r>
      <w:r w:rsidR="00B83437" w:rsidRPr="005C4382">
        <w:rPr>
          <w:lang w:val="x-none" w:eastAsia="x-none"/>
        </w:rPr>
        <w:t xml:space="preserve"> the three (3) years</w:t>
      </w:r>
      <w:r w:rsidR="00877EBE">
        <w:rPr>
          <w:lang w:eastAsia="x-none"/>
        </w:rPr>
        <w:t xml:space="preserve"> immediately preceding issuance date of this RFP</w:t>
      </w:r>
      <w:r w:rsidR="00B83437" w:rsidRPr="005C4382">
        <w:rPr>
          <w:lang w:val="x-none" w:eastAsia="x-none"/>
        </w:rPr>
        <w:t>;</w:t>
      </w:r>
    </w:p>
    <w:p w14:paraId="7F4FA424" w14:textId="77777777" w:rsidR="00B83437" w:rsidRPr="005C4382" w:rsidRDefault="00B83437" w:rsidP="004E02A2">
      <w:pPr>
        <w:pStyle w:val="ListParagraph"/>
        <w:widowControl w:val="0"/>
        <w:numPr>
          <w:ilvl w:val="4"/>
          <w:numId w:val="1"/>
        </w:numPr>
        <w:spacing w:before="120"/>
        <w:ind w:left="1440" w:hanging="360"/>
        <w:rPr>
          <w:lang w:eastAsia="x-none"/>
        </w:rPr>
      </w:pPr>
      <w:r w:rsidRPr="005C4382">
        <w:rPr>
          <w:lang w:val="x-none" w:eastAsia="x-none"/>
        </w:rPr>
        <w:t>Respondent’s depth and length of experience with state agencies;</w:t>
      </w:r>
    </w:p>
    <w:p w14:paraId="2D58FF0D" w14:textId="690DEA00" w:rsidR="00B83437" w:rsidRPr="005C4382" w:rsidRDefault="00B83437" w:rsidP="004E02A2">
      <w:pPr>
        <w:pStyle w:val="ListParagraph"/>
        <w:widowControl w:val="0"/>
        <w:numPr>
          <w:ilvl w:val="4"/>
          <w:numId w:val="1"/>
        </w:numPr>
        <w:spacing w:before="120"/>
        <w:ind w:left="1440" w:hanging="360"/>
      </w:pPr>
      <w:r w:rsidRPr="005C4382">
        <w:rPr>
          <w:lang w:eastAsia="x-none"/>
        </w:rPr>
        <w:t xml:space="preserve">Respondent’s experience providing </w:t>
      </w:r>
      <w:r w:rsidR="005C6654" w:rsidRPr="005C6654">
        <w:rPr>
          <w:lang w:eastAsia="x-none"/>
        </w:rPr>
        <w:t xml:space="preserve">professional </w:t>
      </w:r>
      <w:r w:rsidR="001702DF" w:rsidRPr="005C6654">
        <w:rPr>
          <w:lang w:eastAsia="x-none"/>
        </w:rPr>
        <w:t>collection</w:t>
      </w:r>
      <w:r w:rsidRPr="005C6654">
        <w:rPr>
          <w:lang w:eastAsia="x-none"/>
        </w:rPr>
        <w:t xml:space="preserve"> services</w:t>
      </w:r>
      <w:r w:rsidRPr="005C4382">
        <w:rPr>
          <w:lang w:eastAsia="x-none"/>
        </w:rPr>
        <w:t xml:space="preserve">, with a particular emphasis on </w:t>
      </w:r>
      <w:r w:rsidR="005C6654" w:rsidRPr="005C6654">
        <w:rPr>
          <w:lang w:eastAsia="x-none"/>
        </w:rPr>
        <w:t>such services delivered for a public entity</w:t>
      </w:r>
      <w:r w:rsidRPr="005C4382">
        <w:rPr>
          <w:lang w:eastAsia="x-none"/>
        </w:rPr>
        <w:t>;</w:t>
      </w:r>
    </w:p>
    <w:p w14:paraId="4A3D66DF" w14:textId="2222394C" w:rsidR="00B83437" w:rsidRPr="005C4382" w:rsidRDefault="007A2419" w:rsidP="004E02A2">
      <w:pPr>
        <w:pStyle w:val="ListParagraph"/>
        <w:widowControl w:val="0"/>
        <w:numPr>
          <w:ilvl w:val="4"/>
          <w:numId w:val="1"/>
        </w:numPr>
        <w:spacing w:before="120"/>
        <w:ind w:left="1440" w:hanging="360"/>
      </w:pPr>
      <w:r>
        <w:t>F</w:t>
      </w:r>
      <w:r w:rsidR="00B83437" w:rsidRPr="005C4382">
        <w:t>or each proposed subcontractor:</w:t>
      </w:r>
    </w:p>
    <w:p w14:paraId="30A047FD" w14:textId="711D0654" w:rsidR="00B83437" w:rsidRPr="005C4382" w:rsidRDefault="007A2419" w:rsidP="009F56F6">
      <w:pPr>
        <w:widowControl w:val="0"/>
        <w:numPr>
          <w:ilvl w:val="5"/>
          <w:numId w:val="1"/>
        </w:numPr>
        <w:ind w:left="1800" w:hanging="360"/>
        <w:contextualSpacing/>
        <w:rPr>
          <w:lang w:val="x-none" w:eastAsia="x-none"/>
        </w:rPr>
      </w:pPr>
      <w:r>
        <w:rPr>
          <w:lang w:eastAsia="x-none"/>
        </w:rPr>
        <w:t>T</w:t>
      </w:r>
      <w:r w:rsidRPr="005C4382">
        <w:rPr>
          <w:lang w:val="x-none" w:eastAsia="x-none"/>
        </w:rPr>
        <w:t xml:space="preserve">he </w:t>
      </w:r>
      <w:r w:rsidR="00B83437" w:rsidRPr="005C4382">
        <w:rPr>
          <w:lang w:val="x-none" w:eastAsia="x-none"/>
        </w:rPr>
        <w:t>size and scope of all operations, including number of employees and years in business;</w:t>
      </w:r>
    </w:p>
    <w:p w14:paraId="0FF6799F" w14:textId="4090B674" w:rsidR="00B83437" w:rsidRPr="005C4382" w:rsidRDefault="007A2419" w:rsidP="004E02A2">
      <w:pPr>
        <w:widowControl w:val="0"/>
        <w:numPr>
          <w:ilvl w:val="5"/>
          <w:numId w:val="1"/>
        </w:numPr>
        <w:spacing w:before="120"/>
        <w:ind w:left="1800" w:hanging="360"/>
        <w:contextualSpacing/>
        <w:rPr>
          <w:lang w:val="x-none" w:eastAsia="x-none"/>
        </w:rPr>
      </w:pPr>
      <w:r>
        <w:rPr>
          <w:lang w:eastAsia="x-none"/>
        </w:rPr>
        <w:t>T</w:t>
      </w:r>
      <w:r w:rsidRPr="005C4382">
        <w:rPr>
          <w:lang w:val="x-none" w:eastAsia="x-none"/>
        </w:rPr>
        <w:t xml:space="preserve">he </w:t>
      </w:r>
      <w:r w:rsidR="00B83437" w:rsidRPr="005C4382">
        <w:rPr>
          <w:lang w:val="x-none" w:eastAsia="x-none"/>
        </w:rPr>
        <w:t xml:space="preserve">general nature of similar work </w:t>
      </w:r>
      <w:r w:rsidR="00877EBE">
        <w:rPr>
          <w:lang w:eastAsia="x-none"/>
        </w:rPr>
        <w:t xml:space="preserve">previously </w:t>
      </w:r>
      <w:r w:rsidR="00B83437" w:rsidRPr="005C4382">
        <w:rPr>
          <w:lang w:val="x-none" w:eastAsia="x-none"/>
        </w:rPr>
        <w:t>performed</w:t>
      </w:r>
      <w:r w:rsidR="00877EBE">
        <w:rPr>
          <w:lang w:eastAsia="x-none"/>
        </w:rPr>
        <w:t xml:space="preserve"> by the subcontractor</w:t>
      </w:r>
      <w:r w:rsidR="00B83437" w:rsidRPr="005C4382">
        <w:rPr>
          <w:lang w:val="x-none" w:eastAsia="x-none"/>
        </w:rPr>
        <w:t xml:space="preserve">, particularly work </w:t>
      </w:r>
      <w:r w:rsidR="00877EBE">
        <w:rPr>
          <w:lang w:eastAsia="x-none"/>
        </w:rPr>
        <w:t xml:space="preserve">performed </w:t>
      </w:r>
      <w:r w:rsidR="00B83437" w:rsidRPr="005C4382">
        <w:rPr>
          <w:lang w:val="x-none" w:eastAsia="x-none"/>
        </w:rPr>
        <w:t>in the three (3) years</w:t>
      </w:r>
      <w:r w:rsidR="00877EBE">
        <w:rPr>
          <w:lang w:eastAsia="x-none"/>
        </w:rPr>
        <w:t xml:space="preserve"> immediately preceding issuance date of this RFP</w:t>
      </w:r>
      <w:r w:rsidR="00B83437" w:rsidRPr="005C4382">
        <w:rPr>
          <w:lang w:val="x-none" w:eastAsia="x-none"/>
        </w:rPr>
        <w:t>;</w:t>
      </w:r>
    </w:p>
    <w:p w14:paraId="7DA491E3" w14:textId="0AD1B9CE" w:rsidR="00B83437" w:rsidRPr="005C4382" w:rsidRDefault="007A2419" w:rsidP="004E02A2">
      <w:pPr>
        <w:widowControl w:val="0"/>
        <w:numPr>
          <w:ilvl w:val="5"/>
          <w:numId w:val="1"/>
        </w:numPr>
        <w:spacing w:before="120"/>
        <w:ind w:left="1800" w:hanging="360"/>
        <w:contextualSpacing/>
        <w:jc w:val="left"/>
        <w:rPr>
          <w:b/>
          <w:lang w:val="x-none" w:eastAsia="x-none"/>
        </w:rPr>
      </w:pPr>
      <w:r>
        <w:rPr>
          <w:lang w:eastAsia="x-none"/>
        </w:rPr>
        <w:t xml:space="preserve">The </w:t>
      </w:r>
      <w:r w:rsidR="00F705EA" w:rsidRPr="005C4382">
        <w:rPr>
          <w:lang w:val="x-none" w:eastAsia="x-none"/>
        </w:rPr>
        <w:t>depth</w:t>
      </w:r>
      <w:r w:rsidRPr="005C4382">
        <w:rPr>
          <w:lang w:val="x-none" w:eastAsia="x-none"/>
        </w:rPr>
        <w:t xml:space="preserve"> </w:t>
      </w:r>
      <w:r w:rsidR="00B83437" w:rsidRPr="005C4382">
        <w:rPr>
          <w:lang w:val="x-none" w:eastAsia="x-none"/>
        </w:rPr>
        <w:t>and length of experience with state agencies; and</w:t>
      </w:r>
    </w:p>
    <w:p w14:paraId="2D7DBC75" w14:textId="2793B412" w:rsidR="00B83437" w:rsidRPr="005C4382" w:rsidRDefault="007A2419" w:rsidP="009F56F6">
      <w:pPr>
        <w:pStyle w:val="ListParagraph"/>
        <w:widowControl w:val="0"/>
        <w:numPr>
          <w:ilvl w:val="4"/>
          <w:numId w:val="1"/>
        </w:numPr>
        <w:ind w:left="1440" w:hanging="360"/>
      </w:pPr>
      <w:r>
        <w:t>A</w:t>
      </w:r>
      <w:r w:rsidRPr="005C4382">
        <w:t xml:space="preserve">ny </w:t>
      </w:r>
      <w:r w:rsidR="00B83437" w:rsidRPr="005C4382">
        <w:t>other information Respondent believes is pertinent to this RFP.</w:t>
      </w:r>
    </w:p>
    <w:p w14:paraId="46E3BB43" w14:textId="77777777" w:rsidR="00B83437" w:rsidRPr="00DB21EB" w:rsidRDefault="00B83437" w:rsidP="004E02A2">
      <w:pPr>
        <w:widowControl w:val="0"/>
        <w:numPr>
          <w:ilvl w:val="3"/>
          <w:numId w:val="1"/>
        </w:numPr>
        <w:spacing w:before="120"/>
        <w:ind w:left="1080" w:hanging="360"/>
      </w:pPr>
      <w:r w:rsidRPr="00DB21EB">
        <w:t>Cancellations or Terminations</w:t>
      </w:r>
    </w:p>
    <w:p w14:paraId="27139DA5" w14:textId="4500FF1E" w:rsidR="00B83437" w:rsidRPr="005C4382" w:rsidRDefault="00B83437" w:rsidP="004E02A2">
      <w:pPr>
        <w:widowControl w:val="0"/>
        <w:spacing w:before="120"/>
        <w:ind w:left="1080"/>
      </w:pPr>
      <w:r w:rsidRPr="005C4382">
        <w:t xml:space="preserve">Respondent must list </w:t>
      </w:r>
      <w:r w:rsidRPr="005C4382">
        <w:rPr>
          <w:b/>
        </w:rPr>
        <w:t xml:space="preserve">all </w:t>
      </w:r>
      <w:r w:rsidRPr="005C4382">
        <w:t xml:space="preserve">contracts or purchase orders that Respondent executed </w:t>
      </w:r>
      <w:r w:rsidR="00487B3C">
        <w:t xml:space="preserve">with </w:t>
      </w:r>
      <w:r w:rsidRPr="005C4382">
        <w:t xml:space="preserve">or accepted </w:t>
      </w:r>
      <w:r w:rsidR="00487B3C">
        <w:t>from a state agency or any other entity</w:t>
      </w:r>
      <w:r w:rsidR="003A63E7">
        <w:t xml:space="preserve"> </w:t>
      </w:r>
      <w:r w:rsidRPr="005C4382">
        <w:t xml:space="preserve">within the last three (3) years and </w:t>
      </w:r>
      <w:r w:rsidR="00487B3C">
        <w:t>that</w:t>
      </w:r>
      <w:r w:rsidR="00487B3C" w:rsidRPr="005C4382">
        <w:t xml:space="preserve"> </w:t>
      </w:r>
      <w:r w:rsidRPr="005C4382">
        <w:t xml:space="preserve">were canceled or terminated </w:t>
      </w:r>
      <w:r w:rsidR="003A63E7">
        <w:t>by the state agency or other entity</w:t>
      </w:r>
      <w:r w:rsidR="00DA43D0">
        <w:t xml:space="preserve"> prior to natural end of contract; if none, Respondent must state none</w:t>
      </w:r>
      <w:r w:rsidRPr="005C4382">
        <w:t xml:space="preserve">. For each such </w:t>
      </w:r>
      <w:r w:rsidR="00DA43D0">
        <w:t xml:space="preserve">canceled or terminated </w:t>
      </w:r>
      <w:r w:rsidRPr="005C4382">
        <w:t xml:space="preserve">contract or purchase order, Respondent must include a detailed explanation for the cancellation or termination and final resolution of the matter as well as the name and telephone number of </w:t>
      </w:r>
      <w:r w:rsidR="003A63E7">
        <w:t>contact person for the state</w:t>
      </w:r>
      <w:r w:rsidRPr="005C4382">
        <w:t xml:space="preserve"> agency or </w:t>
      </w:r>
      <w:r w:rsidR="003A63E7">
        <w:t>other entity</w:t>
      </w:r>
      <w:r w:rsidRPr="005C4382">
        <w:t xml:space="preserve">. </w:t>
      </w:r>
    </w:p>
    <w:p w14:paraId="535DAB18" w14:textId="77777777" w:rsidR="00B83437" w:rsidRPr="005C4382" w:rsidRDefault="00B83437" w:rsidP="004E02A2">
      <w:pPr>
        <w:widowControl w:val="0"/>
        <w:numPr>
          <w:ilvl w:val="3"/>
          <w:numId w:val="1"/>
        </w:numPr>
        <w:spacing w:before="120"/>
        <w:ind w:left="1080" w:hanging="360"/>
      </w:pPr>
      <w:r w:rsidRPr="005C4382">
        <w:t>References</w:t>
      </w:r>
    </w:p>
    <w:p w14:paraId="10C3B8C8" w14:textId="501938DA" w:rsidR="00B83437" w:rsidRPr="005C4382" w:rsidRDefault="00B83437" w:rsidP="004E02A2">
      <w:pPr>
        <w:spacing w:before="120"/>
        <w:ind w:left="1080"/>
      </w:pPr>
      <w:r w:rsidRPr="005C4382">
        <w:t xml:space="preserve">In its </w:t>
      </w:r>
      <w:r w:rsidR="00D11FC8">
        <w:t>P</w:t>
      </w:r>
      <w:r w:rsidR="00D11FC8" w:rsidRPr="005C4382">
        <w:t>roposal</w:t>
      </w:r>
      <w:r w:rsidRPr="005C4382">
        <w:t xml:space="preserve">, Respondent must </w:t>
      </w:r>
      <w:r w:rsidRPr="005C4382">
        <w:rPr>
          <w:spacing w:val="-3"/>
        </w:rPr>
        <w:t xml:space="preserve">include a list of at least three (3) clients, other than Comptroller, for which Respondent has provided services during the last three </w:t>
      </w:r>
      <w:r w:rsidR="00F32AF0">
        <w:rPr>
          <w:spacing w:val="-3"/>
        </w:rPr>
        <w:t xml:space="preserve">(3) </w:t>
      </w:r>
      <w:r w:rsidRPr="005C4382">
        <w:rPr>
          <w:spacing w:val="-3"/>
        </w:rPr>
        <w:t>years on projects similar</w:t>
      </w:r>
      <w:r w:rsidR="00F32AF0">
        <w:rPr>
          <w:spacing w:val="-3"/>
        </w:rPr>
        <w:t xml:space="preserve"> in size, scope and</w:t>
      </w:r>
      <w:r w:rsidRPr="005C4382">
        <w:rPr>
          <w:spacing w:val="-3"/>
        </w:rPr>
        <w:t xml:space="preserve"> nature as </w:t>
      </w:r>
      <w:r w:rsidR="00F32AF0">
        <w:rPr>
          <w:spacing w:val="-3"/>
        </w:rPr>
        <w:t>requisite Services of this</w:t>
      </w:r>
      <w:r w:rsidRPr="005C4382">
        <w:rPr>
          <w:spacing w:val="-3"/>
        </w:rPr>
        <w:t xml:space="preserve"> RFP </w:t>
      </w:r>
      <w:r w:rsidR="00F32AF0">
        <w:rPr>
          <w:spacing w:val="-3"/>
        </w:rPr>
        <w:t xml:space="preserve">and </w:t>
      </w:r>
      <w:r w:rsidRPr="005C4382">
        <w:rPr>
          <w:spacing w:val="-3"/>
        </w:rPr>
        <w:t xml:space="preserve">that </w:t>
      </w:r>
      <w:r w:rsidR="00292A15">
        <w:rPr>
          <w:spacing w:val="-3"/>
        </w:rPr>
        <w:t>exemplify</w:t>
      </w:r>
      <w:r w:rsidR="00292A15" w:rsidRPr="005C4382">
        <w:rPr>
          <w:spacing w:val="-3"/>
        </w:rPr>
        <w:t xml:space="preserve"> </w:t>
      </w:r>
      <w:r w:rsidRPr="005C4382">
        <w:rPr>
          <w:spacing w:val="-3"/>
        </w:rPr>
        <w:t xml:space="preserve">Respondent’s qualifications. For each </w:t>
      </w:r>
      <w:r w:rsidR="00F32AF0">
        <w:rPr>
          <w:spacing w:val="-3"/>
        </w:rPr>
        <w:t>reference</w:t>
      </w:r>
      <w:r w:rsidRPr="005C4382">
        <w:rPr>
          <w:spacing w:val="-3"/>
        </w:rPr>
        <w:t>, Respondent should include the following information:</w:t>
      </w:r>
    </w:p>
    <w:p w14:paraId="3F94876E" w14:textId="305556E0" w:rsidR="00B83437" w:rsidRPr="005C4382" w:rsidRDefault="006903AB" w:rsidP="004E02A2">
      <w:pPr>
        <w:widowControl w:val="0"/>
        <w:numPr>
          <w:ilvl w:val="4"/>
          <w:numId w:val="1"/>
        </w:numPr>
        <w:spacing w:before="120"/>
        <w:ind w:left="1440" w:hanging="360"/>
        <w:rPr>
          <w:spacing w:val="-3"/>
        </w:rPr>
      </w:pPr>
      <w:r>
        <w:rPr>
          <w:spacing w:val="-3"/>
        </w:rPr>
        <w:t>C</w:t>
      </w:r>
      <w:r w:rsidR="00B83437" w:rsidRPr="005C4382">
        <w:rPr>
          <w:spacing w:val="-3"/>
        </w:rPr>
        <w:t>lient name</w:t>
      </w:r>
      <w:r w:rsidR="00F32AF0">
        <w:rPr>
          <w:spacing w:val="-3"/>
        </w:rPr>
        <w:t>, address and telephone number</w:t>
      </w:r>
      <w:r w:rsidR="00B83437" w:rsidRPr="005C4382">
        <w:rPr>
          <w:spacing w:val="-3"/>
        </w:rPr>
        <w:t>;</w:t>
      </w:r>
    </w:p>
    <w:p w14:paraId="401C5855" w14:textId="77CE218E" w:rsidR="00B83437" w:rsidRPr="005C4382" w:rsidRDefault="006903AB" w:rsidP="004E02A2">
      <w:pPr>
        <w:widowControl w:val="0"/>
        <w:numPr>
          <w:ilvl w:val="4"/>
          <w:numId w:val="1"/>
        </w:numPr>
        <w:spacing w:before="120"/>
        <w:ind w:left="1440" w:hanging="360"/>
        <w:contextualSpacing/>
        <w:rPr>
          <w:spacing w:val="-3"/>
        </w:rPr>
      </w:pPr>
      <w:r>
        <w:rPr>
          <w:spacing w:val="-3"/>
        </w:rPr>
        <w:t>C</w:t>
      </w:r>
      <w:r w:rsidRPr="005C4382">
        <w:rPr>
          <w:spacing w:val="-3"/>
        </w:rPr>
        <w:t xml:space="preserve">lient </w:t>
      </w:r>
      <w:r w:rsidR="00F32AF0">
        <w:rPr>
          <w:spacing w:val="-3"/>
        </w:rPr>
        <w:t xml:space="preserve">point of </w:t>
      </w:r>
      <w:r w:rsidR="00B83437" w:rsidRPr="005C4382">
        <w:rPr>
          <w:spacing w:val="-3"/>
        </w:rPr>
        <w:t xml:space="preserve">contact </w:t>
      </w:r>
      <w:r w:rsidR="00F32AF0">
        <w:rPr>
          <w:spacing w:val="-3"/>
        </w:rPr>
        <w:t>name</w:t>
      </w:r>
      <w:r w:rsidR="00B83437" w:rsidRPr="005C4382">
        <w:rPr>
          <w:spacing w:val="-3"/>
        </w:rPr>
        <w:t xml:space="preserve">, </w:t>
      </w:r>
      <w:r w:rsidR="00F32AF0">
        <w:rPr>
          <w:spacing w:val="-3"/>
        </w:rPr>
        <w:t xml:space="preserve">business </w:t>
      </w:r>
      <w:r w:rsidR="00B83437" w:rsidRPr="005C4382">
        <w:rPr>
          <w:spacing w:val="-3"/>
        </w:rPr>
        <w:t>address, and telephone number;</w:t>
      </w:r>
    </w:p>
    <w:p w14:paraId="1A7598C3" w14:textId="24A6913D" w:rsidR="00B83437" w:rsidRPr="005C4382" w:rsidRDefault="006903AB" w:rsidP="004E02A2">
      <w:pPr>
        <w:widowControl w:val="0"/>
        <w:numPr>
          <w:ilvl w:val="4"/>
          <w:numId w:val="1"/>
        </w:numPr>
        <w:spacing w:before="120"/>
        <w:ind w:left="1440" w:hanging="360"/>
        <w:contextualSpacing/>
        <w:rPr>
          <w:spacing w:val="-3"/>
        </w:rPr>
      </w:pPr>
      <w:r>
        <w:rPr>
          <w:spacing w:val="-3"/>
        </w:rPr>
        <w:t>C</w:t>
      </w:r>
      <w:r w:rsidRPr="005C4382">
        <w:rPr>
          <w:spacing w:val="-3"/>
        </w:rPr>
        <w:t xml:space="preserve">omplete </w:t>
      </w:r>
      <w:r w:rsidR="00B83437" w:rsidRPr="005C4382">
        <w:rPr>
          <w:spacing w:val="-3"/>
        </w:rPr>
        <w:t>description of work performed and deliverables provided; and</w:t>
      </w:r>
    </w:p>
    <w:p w14:paraId="2C722930" w14:textId="3677E492" w:rsidR="00B83437" w:rsidRPr="005C4382" w:rsidRDefault="006903AB" w:rsidP="004E02A2">
      <w:pPr>
        <w:widowControl w:val="0"/>
        <w:numPr>
          <w:ilvl w:val="4"/>
          <w:numId w:val="1"/>
        </w:numPr>
        <w:spacing w:before="120"/>
        <w:ind w:left="1440" w:hanging="360"/>
        <w:contextualSpacing/>
        <w:rPr>
          <w:spacing w:val="-3"/>
        </w:rPr>
      </w:pPr>
      <w:r>
        <w:rPr>
          <w:spacing w:val="-3"/>
        </w:rPr>
        <w:t>A</w:t>
      </w:r>
      <w:r w:rsidRPr="005C4382">
        <w:rPr>
          <w:spacing w:val="-3"/>
        </w:rPr>
        <w:t>ccurate</w:t>
      </w:r>
      <w:r w:rsidR="00F32AF0">
        <w:rPr>
          <w:spacing w:val="-3"/>
        </w:rPr>
        <w:t>, detailed</w:t>
      </w:r>
      <w:r w:rsidR="00B83437" w:rsidRPr="005C4382">
        <w:rPr>
          <w:spacing w:val="-3"/>
        </w:rPr>
        <w:t xml:space="preserve"> description of the </w:t>
      </w:r>
      <w:r w:rsidR="00F32AF0">
        <w:rPr>
          <w:spacing w:val="-3"/>
        </w:rPr>
        <w:t>contract price paid for</w:t>
      </w:r>
      <w:r w:rsidR="00F32AF0" w:rsidRPr="005C4382">
        <w:rPr>
          <w:spacing w:val="-3"/>
        </w:rPr>
        <w:t xml:space="preserve"> </w:t>
      </w:r>
      <w:r w:rsidR="00B83437" w:rsidRPr="005C4382">
        <w:rPr>
          <w:spacing w:val="-3"/>
        </w:rPr>
        <w:t>the work performed (if for a public entity), including whether payment was fixed-fee, hourly fee, or some other method of compensation.</w:t>
      </w:r>
    </w:p>
    <w:p w14:paraId="2D92C05E" w14:textId="568EF254" w:rsidR="00B83437" w:rsidRPr="005C4382" w:rsidRDefault="00B83437" w:rsidP="004E02A2">
      <w:pPr>
        <w:spacing w:before="120"/>
        <w:ind w:left="1080"/>
        <w:rPr>
          <w:rFonts w:eastAsia="Calibri"/>
        </w:rPr>
      </w:pPr>
      <w:r w:rsidRPr="005C4382">
        <w:rPr>
          <w:rFonts w:eastAsia="Calibri"/>
        </w:rPr>
        <w:t xml:space="preserve">Comptroller is not obligated to contact Respondent in the event incomplete reference information is submitted in the </w:t>
      </w:r>
      <w:r w:rsidR="00D11FC8">
        <w:rPr>
          <w:rFonts w:eastAsia="Calibri"/>
        </w:rPr>
        <w:t>P</w:t>
      </w:r>
      <w:r w:rsidR="00D11FC8" w:rsidRPr="005C4382">
        <w:rPr>
          <w:rFonts w:eastAsia="Calibri"/>
        </w:rPr>
        <w:t>roposal</w:t>
      </w:r>
      <w:r w:rsidRPr="005C4382">
        <w:rPr>
          <w:rFonts w:eastAsia="Calibri"/>
        </w:rPr>
        <w:t xml:space="preserve">. Consequently, Respondent’s failure to provide all or part of the requested reference information in its </w:t>
      </w:r>
      <w:r w:rsidR="00D11FC8">
        <w:rPr>
          <w:rFonts w:eastAsia="Calibri"/>
        </w:rPr>
        <w:t>P</w:t>
      </w:r>
      <w:r w:rsidR="00D11FC8" w:rsidRPr="005C4382">
        <w:rPr>
          <w:rFonts w:eastAsia="Calibri"/>
        </w:rPr>
        <w:t xml:space="preserve">roposal </w:t>
      </w:r>
      <w:r w:rsidRPr="005C4382">
        <w:rPr>
          <w:rFonts w:eastAsia="Calibri"/>
        </w:rPr>
        <w:t>may be reflected as a score of “0” for the applicable evaluation criterion.</w:t>
      </w:r>
    </w:p>
    <w:p w14:paraId="4F973AD0" w14:textId="39FBF4ED" w:rsidR="00B83437" w:rsidRPr="005C4382" w:rsidRDefault="00B83437" w:rsidP="0004220B">
      <w:pPr>
        <w:pStyle w:val="Heading3"/>
        <w:numPr>
          <w:ilvl w:val="2"/>
          <w:numId w:val="34"/>
        </w:numPr>
        <w:spacing w:before="120"/>
      </w:pPr>
      <w:r w:rsidRPr="005C4382">
        <w:t xml:space="preserve">Proposed Personnel </w:t>
      </w:r>
    </w:p>
    <w:p w14:paraId="6AD42E31" w14:textId="516B239F" w:rsidR="00B83437" w:rsidRPr="005C4382" w:rsidRDefault="00B83437" w:rsidP="004E02A2">
      <w:pPr>
        <w:widowControl w:val="0"/>
        <w:spacing w:before="120"/>
      </w:pPr>
      <w:r w:rsidRPr="005C4382">
        <w:t xml:space="preserve">The </w:t>
      </w:r>
      <w:r w:rsidR="00D11FC8">
        <w:t>P</w:t>
      </w:r>
      <w:r w:rsidR="00D11FC8" w:rsidRPr="005C4382">
        <w:t xml:space="preserve">roposal </w:t>
      </w:r>
      <w:r w:rsidRPr="005C4382">
        <w:t xml:space="preserve">must identify all key personnel who are to be part of </w:t>
      </w:r>
      <w:r w:rsidR="001B7721">
        <w:t xml:space="preserve">Respondent’s </w:t>
      </w:r>
      <w:r w:rsidRPr="005C4382">
        <w:t xml:space="preserve">proposed team and detail their experience. Respondent must include in the </w:t>
      </w:r>
      <w:r w:rsidR="00D11FC8">
        <w:t>P</w:t>
      </w:r>
      <w:r w:rsidR="00D11FC8" w:rsidRPr="005C4382">
        <w:t xml:space="preserve">roposal </w:t>
      </w:r>
      <w:r w:rsidRPr="005C4382">
        <w:t>resumes of all management, supervisory, and key personnel that will be involved in performing the Services, and must provide for each person:</w:t>
      </w:r>
    </w:p>
    <w:p w14:paraId="68FD0F33" w14:textId="01B860CE" w:rsidR="00B83437" w:rsidRPr="005C4382" w:rsidRDefault="006903AB" w:rsidP="0004220B">
      <w:pPr>
        <w:pStyle w:val="ListParagraph"/>
        <w:widowControl w:val="0"/>
        <w:numPr>
          <w:ilvl w:val="3"/>
          <w:numId w:val="33"/>
        </w:numPr>
        <w:spacing w:before="120"/>
        <w:ind w:left="1080" w:hanging="360"/>
      </w:pPr>
      <w:r>
        <w:t xml:space="preserve">A </w:t>
      </w:r>
      <w:r w:rsidR="00B83437" w:rsidRPr="005C4382">
        <w:t>full name (including full middle name);</w:t>
      </w:r>
    </w:p>
    <w:p w14:paraId="4F3D0C0A" w14:textId="3604EF07" w:rsidR="00B83437" w:rsidRPr="005C4382" w:rsidRDefault="006903AB" w:rsidP="0004220B">
      <w:pPr>
        <w:widowControl w:val="0"/>
        <w:numPr>
          <w:ilvl w:val="3"/>
          <w:numId w:val="33"/>
        </w:numPr>
        <w:ind w:left="1080" w:hanging="360"/>
        <w:contextualSpacing/>
      </w:pPr>
      <w:r>
        <w:t>A</w:t>
      </w:r>
      <w:r w:rsidRPr="005C4382">
        <w:t xml:space="preserve"> </w:t>
      </w:r>
      <w:r w:rsidR="00B83437" w:rsidRPr="005C4382">
        <w:t>five (5) year employment history;</w:t>
      </w:r>
    </w:p>
    <w:p w14:paraId="7403C6C7" w14:textId="68A8A2F0" w:rsidR="00B83437" w:rsidRPr="005C4382" w:rsidRDefault="006903AB" w:rsidP="0004220B">
      <w:pPr>
        <w:pStyle w:val="MainBodyText"/>
        <w:widowControl w:val="0"/>
        <w:numPr>
          <w:ilvl w:val="3"/>
          <w:numId w:val="33"/>
        </w:numPr>
        <w:tabs>
          <w:tab w:val="left" w:pos="360"/>
        </w:tabs>
        <w:ind w:left="1080" w:hanging="360"/>
        <w:contextualSpacing/>
      </w:pPr>
      <w:r>
        <w:t>A</w:t>
      </w:r>
      <w:r w:rsidRPr="005C4382">
        <w:t xml:space="preserve"> </w:t>
      </w:r>
      <w:r w:rsidR="00B83437" w:rsidRPr="005C4382">
        <w:t xml:space="preserve">specific description of relevant experience and skills </w:t>
      </w:r>
      <w:r w:rsidR="001B7721" w:rsidRPr="005C4382">
        <w:t>th</w:t>
      </w:r>
      <w:r w:rsidR="001B7721">
        <w:t>e individual</w:t>
      </w:r>
      <w:r w:rsidR="001B7721" w:rsidRPr="005C4382">
        <w:t xml:space="preserve"> </w:t>
      </w:r>
      <w:r w:rsidR="00B83437" w:rsidRPr="005C4382">
        <w:t xml:space="preserve">has with </w:t>
      </w:r>
      <w:r w:rsidR="001B7721">
        <w:t>performance of the S</w:t>
      </w:r>
      <w:r w:rsidR="001B7721" w:rsidRPr="005C4382">
        <w:t>ervices</w:t>
      </w:r>
      <w:r w:rsidR="00B83437" w:rsidRPr="005C4382">
        <w:t>, that must include at least three (3) years of experience performing work similar to the required Services (limit to one page);</w:t>
      </w:r>
    </w:p>
    <w:p w14:paraId="4FEDB6C1" w14:textId="6C6C75F6" w:rsidR="00B83437" w:rsidRPr="005C4382" w:rsidRDefault="006903AB" w:rsidP="0004220B">
      <w:pPr>
        <w:pStyle w:val="MainBodyText"/>
        <w:widowControl w:val="0"/>
        <w:numPr>
          <w:ilvl w:val="3"/>
          <w:numId w:val="33"/>
        </w:numPr>
        <w:spacing w:before="120"/>
        <w:ind w:left="1080" w:hanging="360"/>
        <w:contextualSpacing/>
      </w:pPr>
      <w:r>
        <w:t>P</w:t>
      </w:r>
      <w:r w:rsidRPr="005C4382">
        <w:t xml:space="preserve">rofessional </w:t>
      </w:r>
      <w:r w:rsidR="00B83437" w:rsidRPr="005C4382">
        <w:t>certifications (if any);</w:t>
      </w:r>
    </w:p>
    <w:p w14:paraId="6D88EAB2" w14:textId="055C276D" w:rsidR="00B83437" w:rsidRPr="005C4382" w:rsidRDefault="006903AB" w:rsidP="0004220B">
      <w:pPr>
        <w:pStyle w:val="MainBodyText"/>
        <w:widowControl w:val="0"/>
        <w:numPr>
          <w:ilvl w:val="3"/>
          <w:numId w:val="33"/>
        </w:numPr>
        <w:spacing w:before="120"/>
        <w:ind w:left="1080" w:hanging="360"/>
        <w:contextualSpacing/>
      </w:pPr>
      <w:r>
        <w:t>A</w:t>
      </w:r>
      <w:r w:rsidRPr="005C4382">
        <w:t xml:space="preserve"> </w:t>
      </w:r>
      <w:r w:rsidR="00B83437" w:rsidRPr="005C4382">
        <w:t xml:space="preserve">specific indication of what role the individual will have in </w:t>
      </w:r>
      <w:r w:rsidR="001B7721">
        <w:t>performance of the Services</w:t>
      </w:r>
      <w:r w:rsidR="00B83437" w:rsidRPr="005C4382">
        <w:t>; and</w:t>
      </w:r>
    </w:p>
    <w:p w14:paraId="38A08DAD" w14:textId="07A0BC0E" w:rsidR="00B83437" w:rsidRPr="005C4382" w:rsidRDefault="006903AB" w:rsidP="0004220B">
      <w:pPr>
        <w:pStyle w:val="MainBodyText"/>
        <w:numPr>
          <w:ilvl w:val="3"/>
          <w:numId w:val="33"/>
        </w:numPr>
        <w:tabs>
          <w:tab w:val="left" w:pos="360"/>
        </w:tabs>
        <w:spacing w:before="120"/>
        <w:ind w:left="1080" w:hanging="360"/>
        <w:contextualSpacing/>
      </w:pPr>
      <w:r>
        <w:t>A</w:t>
      </w:r>
      <w:r w:rsidRPr="005C4382">
        <w:t xml:space="preserve">ny </w:t>
      </w:r>
      <w:r w:rsidR="00B83437" w:rsidRPr="005C4382">
        <w:t>additional pertinent information to indicate the individual's ability to aid Respondent in successfully completing the required Services (limit to one page).</w:t>
      </w:r>
    </w:p>
    <w:p w14:paraId="66E0819D" w14:textId="77777777" w:rsidR="00B83437" w:rsidRPr="005C4382" w:rsidRDefault="00B83437" w:rsidP="004E02A2">
      <w:pPr>
        <w:pStyle w:val="MainBodyText"/>
        <w:spacing w:before="120"/>
      </w:pPr>
      <w:r w:rsidRPr="005C4382">
        <w:t>In addition, Respondent must provide an organizational chart indicating lines of authority, names, titles, and functions of individuals responsible for the Services.</w:t>
      </w:r>
    </w:p>
    <w:p w14:paraId="2449CA7B" w14:textId="218BA434" w:rsidR="00B83437" w:rsidRPr="005C4382" w:rsidRDefault="00B83437" w:rsidP="004E02A2">
      <w:pPr>
        <w:widowControl w:val="0"/>
        <w:numPr>
          <w:ilvl w:val="12"/>
          <w:numId w:val="0"/>
        </w:numPr>
        <w:spacing w:before="120"/>
      </w:pPr>
      <w:r w:rsidRPr="005C4382">
        <w:t xml:space="preserve">Resumes must present the required personnel information in sufficient detail to provide Comptroller with a convincing indication that the personnel involved can successfully provide the required Services. The key </w:t>
      </w:r>
      <w:r w:rsidRPr="005C4382">
        <w:lastRenderedPageBreak/>
        <w:t xml:space="preserve">personnel, as identified in the </w:t>
      </w:r>
      <w:r w:rsidR="001D0FB5">
        <w:t>P</w:t>
      </w:r>
      <w:r w:rsidR="001D0FB5" w:rsidRPr="005C4382">
        <w:t>roposal</w:t>
      </w:r>
      <w:r w:rsidRPr="005C4382">
        <w:t xml:space="preserve">, are considered to be essential to the Services. Comptroller reserves the right, in its sole discretion, to approve each member of the team and to request substitutions. All replacements of personnel must be of equal or superior experience </w:t>
      </w:r>
      <w:r w:rsidR="001B7721">
        <w:t>and</w:t>
      </w:r>
      <w:r w:rsidRPr="005C4382">
        <w:t xml:space="preserve"> skill as the person replaced.</w:t>
      </w:r>
    </w:p>
    <w:p w14:paraId="4476F3EF" w14:textId="77B95C68" w:rsidR="00B83437" w:rsidRPr="005C4382" w:rsidRDefault="00B83437" w:rsidP="0004220B">
      <w:pPr>
        <w:pStyle w:val="Heading3"/>
        <w:keepNext/>
        <w:numPr>
          <w:ilvl w:val="2"/>
          <w:numId w:val="34"/>
        </w:numPr>
        <w:spacing w:before="120"/>
      </w:pPr>
      <w:r w:rsidRPr="005C4382">
        <w:t>Respondent Narrative</w:t>
      </w:r>
      <w:r w:rsidR="00170112">
        <w:t>,</w:t>
      </w:r>
      <w:r w:rsidRPr="005C4382">
        <w:t xml:space="preserve"> Preliminary Work Plan</w:t>
      </w:r>
      <w:r w:rsidR="00170112">
        <w:t>, and</w:t>
      </w:r>
      <w:r w:rsidR="000E579A">
        <w:t xml:space="preserve"> Proposed Transition Plan</w:t>
      </w:r>
    </w:p>
    <w:p w14:paraId="15F2ABE3" w14:textId="548B26C5" w:rsidR="00B83437" w:rsidRPr="005C4382" w:rsidRDefault="00B83437" w:rsidP="004E02A2">
      <w:pPr>
        <w:numPr>
          <w:ilvl w:val="12"/>
          <w:numId w:val="0"/>
        </w:numPr>
        <w:spacing w:before="120"/>
      </w:pPr>
      <w:r w:rsidRPr="005C4382">
        <w:t xml:space="preserve">In its </w:t>
      </w:r>
      <w:r w:rsidR="001D0FB5">
        <w:t>P</w:t>
      </w:r>
      <w:r w:rsidR="001D0FB5" w:rsidRPr="005C4382">
        <w:t>roposal</w:t>
      </w:r>
      <w:r w:rsidRPr="005C4382">
        <w:t>, Respondent must submit a narrative explanation of how the offered services will meet the requirements of this RFP</w:t>
      </w:r>
      <w:r w:rsidR="000E579A">
        <w:t>, including but not limited to</w:t>
      </w:r>
      <w:r w:rsidR="00170112">
        <w:t xml:space="preserve"> the requirements of</w:t>
      </w:r>
      <w:r w:rsidR="000E579A">
        <w:t xml:space="preserve"> Part II (</w:t>
      </w:r>
      <w:r w:rsidR="000E579A" w:rsidRPr="004E4F90">
        <w:rPr>
          <w:i/>
          <w:iCs/>
        </w:rPr>
        <w:t>Scope of Work</w:t>
      </w:r>
      <w:r w:rsidR="000E579A">
        <w:t>)</w:t>
      </w:r>
      <w:r w:rsidRPr="005C4382">
        <w:t xml:space="preserve">. In its narrative, Respondent may also concisely describe any additional features, aspects, or advantages of its services in any relevant area not covered elsewhere in its </w:t>
      </w:r>
      <w:r w:rsidR="001D0FB5">
        <w:t>P</w:t>
      </w:r>
      <w:r w:rsidR="001D0FB5" w:rsidRPr="005C4382">
        <w:t>roposal</w:t>
      </w:r>
      <w:r w:rsidRPr="005C4382">
        <w:t>.</w:t>
      </w:r>
    </w:p>
    <w:p w14:paraId="47367537" w14:textId="5DE3074C" w:rsidR="00F948AF" w:rsidRDefault="00B83437" w:rsidP="004E02A2">
      <w:pPr>
        <w:tabs>
          <w:tab w:val="left" w:pos="0"/>
        </w:tabs>
        <w:spacing w:before="120"/>
        <w:rPr>
          <w:rFonts w:eastAsia="Calibri"/>
        </w:rPr>
      </w:pPr>
      <w:r w:rsidRPr="005C4382">
        <w:rPr>
          <w:rFonts w:eastAsia="Calibri"/>
        </w:rPr>
        <w:t xml:space="preserve">In its </w:t>
      </w:r>
      <w:r w:rsidR="001D0FB5">
        <w:rPr>
          <w:rFonts w:eastAsia="Calibri"/>
        </w:rPr>
        <w:t>P</w:t>
      </w:r>
      <w:r w:rsidR="001D0FB5" w:rsidRPr="005C4382">
        <w:rPr>
          <w:rFonts w:eastAsia="Calibri"/>
        </w:rPr>
        <w:t>roposal</w:t>
      </w:r>
      <w:r w:rsidRPr="005C4382">
        <w:rPr>
          <w:rFonts w:eastAsia="Calibri"/>
        </w:rPr>
        <w:t xml:space="preserve">, Respondent must provide a preliminary </w:t>
      </w:r>
      <w:r w:rsidR="0097210D">
        <w:rPr>
          <w:rFonts w:eastAsia="Calibri"/>
          <w:i/>
        </w:rPr>
        <w:t>W</w:t>
      </w:r>
      <w:r w:rsidR="0097210D" w:rsidRPr="0097210D">
        <w:rPr>
          <w:rFonts w:eastAsia="Calibri"/>
          <w:i/>
        </w:rPr>
        <w:t xml:space="preserve">ork </w:t>
      </w:r>
      <w:r w:rsidR="0097210D">
        <w:rPr>
          <w:rFonts w:eastAsia="Calibri"/>
          <w:i/>
        </w:rPr>
        <w:t>P</w:t>
      </w:r>
      <w:r w:rsidR="0097210D" w:rsidRPr="0097210D">
        <w:rPr>
          <w:rFonts w:eastAsia="Calibri"/>
          <w:i/>
        </w:rPr>
        <w:t>lan</w:t>
      </w:r>
      <w:r w:rsidR="000625E1">
        <w:rPr>
          <w:rFonts w:eastAsia="Calibri"/>
          <w:i/>
        </w:rPr>
        <w:t>.</w:t>
      </w:r>
      <w:r w:rsidR="000625E1">
        <w:rPr>
          <w:rFonts w:eastAsia="Calibri"/>
        </w:rPr>
        <w:t xml:space="preserve"> Respondent’s preliminary </w:t>
      </w:r>
      <w:r w:rsidR="000625E1">
        <w:rPr>
          <w:rFonts w:eastAsia="Calibri"/>
          <w:i/>
          <w:iCs/>
        </w:rPr>
        <w:t xml:space="preserve">Work Plan </w:t>
      </w:r>
      <w:r w:rsidR="000625E1">
        <w:rPr>
          <w:rFonts w:eastAsia="Calibri"/>
        </w:rPr>
        <w:t>shall i</w:t>
      </w:r>
      <w:r w:rsidR="008E4C9E">
        <w:rPr>
          <w:rFonts w:eastAsia="Calibri"/>
        </w:rPr>
        <w:t>nclude</w:t>
      </w:r>
      <w:r w:rsidR="000625E1">
        <w:rPr>
          <w:rFonts w:eastAsia="Calibri"/>
        </w:rPr>
        <w:t xml:space="preserve"> a table of cont</w:t>
      </w:r>
      <w:r w:rsidR="007D6888">
        <w:rPr>
          <w:rFonts w:eastAsia="Calibri"/>
        </w:rPr>
        <w:t>ents</w:t>
      </w:r>
      <w:r w:rsidR="001465D6">
        <w:rPr>
          <w:rFonts w:eastAsia="Calibri"/>
        </w:rPr>
        <w:t>,</w:t>
      </w:r>
      <w:r w:rsidR="000625E1">
        <w:rPr>
          <w:rFonts w:eastAsia="Calibri"/>
        </w:rPr>
        <w:t xml:space="preserve"> shall address how Respondent will perform the Services</w:t>
      </w:r>
      <w:r w:rsidR="001465D6">
        <w:rPr>
          <w:rFonts w:eastAsia="Calibri"/>
        </w:rPr>
        <w:t>,</w:t>
      </w:r>
      <w:r w:rsidR="000625E1">
        <w:rPr>
          <w:rFonts w:eastAsia="Calibri"/>
        </w:rPr>
        <w:t xml:space="preserve"> and</w:t>
      </w:r>
      <w:r w:rsidR="001465D6">
        <w:rPr>
          <w:rFonts w:eastAsia="Calibri"/>
        </w:rPr>
        <w:t xml:space="preserve"> shall, at a minimum, include</w:t>
      </w:r>
      <w:r w:rsidR="000625E1">
        <w:rPr>
          <w:rFonts w:eastAsia="Calibri"/>
        </w:rPr>
        <w:t>:</w:t>
      </w:r>
    </w:p>
    <w:p w14:paraId="2522CAEC" w14:textId="42E2223F" w:rsidR="00F948AF" w:rsidRDefault="001465D6" w:rsidP="0004220B">
      <w:pPr>
        <w:pStyle w:val="ListParagraph"/>
        <w:numPr>
          <w:ilvl w:val="0"/>
          <w:numId w:val="35"/>
        </w:numPr>
        <w:tabs>
          <w:tab w:val="left" w:pos="0"/>
        </w:tabs>
        <w:spacing w:before="120"/>
        <w:ind w:left="1080"/>
        <w:rPr>
          <w:rFonts w:eastAsia="Calibri"/>
        </w:rPr>
      </w:pPr>
      <w:r>
        <w:rPr>
          <w:rFonts w:eastAsia="Calibri"/>
        </w:rPr>
        <w:t xml:space="preserve">Identification </w:t>
      </w:r>
      <w:r w:rsidR="00E23559">
        <w:rPr>
          <w:rFonts w:eastAsia="Calibri"/>
        </w:rPr>
        <w:t xml:space="preserve">of </w:t>
      </w:r>
      <w:r>
        <w:rPr>
          <w:rFonts w:eastAsia="Calibri"/>
        </w:rPr>
        <w:t>and elaboration o</w:t>
      </w:r>
      <w:r w:rsidR="00E23559">
        <w:rPr>
          <w:rFonts w:eastAsia="Calibri"/>
        </w:rPr>
        <w:t>n</w:t>
      </w:r>
      <w:r w:rsidR="00B83437" w:rsidRPr="005C230A">
        <w:rPr>
          <w:rFonts w:eastAsia="Calibri"/>
        </w:rPr>
        <w:t xml:space="preserve"> </w:t>
      </w:r>
      <w:r w:rsidR="00BD464D" w:rsidRPr="005C230A">
        <w:rPr>
          <w:rFonts w:eastAsia="Calibri"/>
        </w:rPr>
        <w:t>applicable</w:t>
      </w:r>
      <w:r w:rsidR="00B83437" w:rsidRPr="005C230A">
        <w:rPr>
          <w:rFonts w:eastAsia="Calibri"/>
        </w:rPr>
        <w:t xml:space="preserve"> research, analyses, and methodologies Respondent will use </w:t>
      </w:r>
      <w:r>
        <w:rPr>
          <w:rFonts w:eastAsia="Calibri"/>
        </w:rPr>
        <w:t>to complete</w:t>
      </w:r>
      <w:r w:rsidR="00B83437" w:rsidRPr="005C230A">
        <w:rPr>
          <w:rFonts w:eastAsia="Calibri"/>
        </w:rPr>
        <w:t xml:space="preserve"> the Services; </w:t>
      </w:r>
    </w:p>
    <w:p w14:paraId="32483C09" w14:textId="7848AE04" w:rsidR="00F948AF" w:rsidRDefault="001465D6" w:rsidP="0004220B">
      <w:pPr>
        <w:pStyle w:val="ListParagraph"/>
        <w:numPr>
          <w:ilvl w:val="0"/>
          <w:numId w:val="35"/>
        </w:numPr>
        <w:tabs>
          <w:tab w:val="left" w:pos="0"/>
        </w:tabs>
        <w:spacing w:before="120"/>
        <w:ind w:left="1080"/>
        <w:rPr>
          <w:rFonts w:eastAsia="Calibri"/>
        </w:rPr>
      </w:pPr>
      <w:r>
        <w:rPr>
          <w:rFonts w:eastAsia="Calibri"/>
        </w:rPr>
        <w:t>A</w:t>
      </w:r>
      <w:r w:rsidR="00B83437" w:rsidRPr="00F948AF">
        <w:rPr>
          <w:rFonts w:eastAsia="Calibri"/>
        </w:rPr>
        <w:t xml:space="preserve"> detailed description</w:t>
      </w:r>
      <w:r w:rsidR="00ED6DE4" w:rsidRPr="00F948AF">
        <w:rPr>
          <w:rFonts w:eastAsia="Calibri"/>
        </w:rPr>
        <w:t xml:space="preserve"> of </w:t>
      </w:r>
      <w:r w:rsidR="008E4C9E" w:rsidRPr="00F948AF">
        <w:rPr>
          <w:rFonts w:eastAsia="Calibri"/>
        </w:rPr>
        <w:t xml:space="preserve">Respondent’s proposed </w:t>
      </w:r>
      <w:r w:rsidR="00B83437" w:rsidRPr="00F948AF">
        <w:rPr>
          <w:rFonts w:eastAsia="Calibri"/>
        </w:rPr>
        <w:t>timeline</w:t>
      </w:r>
      <w:r>
        <w:rPr>
          <w:rFonts w:eastAsia="Calibri"/>
        </w:rPr>
        <w:t xml:space="preserve"> and related</w:t>
      </w:r>
      <w:r w:rsidR="00DB4F6B" w:rsidRPr="00F948AF">
        <w:rPr>
          <w:rFonts w:eastAsia="Calibri"/>
        </w:rPr>
        <w:t xml:space="preserve"> milestones, </w:t>
      </w:r>
      <w:r w:rsidR="00ED6DE4" w:rsidRPr="00F948AF">
        <w:rPr>
          <w:rFonts w:eastAsia="Calibri"/>
        </w:rPr>
        <w:t xml:space="preserve">tasks and </w:t>
      </w:r>
      <w:r w:rsidR="00DB4F6B" w:rsidRPr="00F948AF">
        <w:rPr>
          <w:rFonts w:eastAsia="Calibri"/>
        </w:rPr>
        <w:t>deliverables</w:t>
      </w:r>
      <w:r w:rsidR="00ED6DE4" w:rsidRPr="00F948AF">
        <w:rPr>
          <w:rFonts w:eastAsia="Calibri"/>
        </w:rPr>
        <w:t xml:space="preserve"> </w:t>
      </w:r>
      <w:r w:rsidR="008E4C9E" w:rsidRPr="00F948AF">
        <w:rPr>
          <w:rFonts w:eastAsia="Calibri"/>
        </w:rPr>
        <w:t xml:space="preserve">applicable to </w:t>
      </w:r>
      <w:r w:rsidR="00BD464D" w:rsidRPr="00F948AF">
        <w:rPr>
          <w:rFonts w:eastAsia="Calibri"/>
        </w:rPr>
        <w:t xml:space="preserve">Respondent’s </w:t>
      </w:r>
      <w:r w:rsidR="008E4C9E" w:rsidRPr="00F948AF">
        <w:rPr>
          <w:rFonts w:eastAsia="Calibri"/>
        </w:rPr>
        <w:t>delivery</w:t>
      </w:r>
      <w:r w:rsidR="00ED6DE4" w:rsidRPr="00F948AF">
        <w:rPr>
          <w:rFonts w:eastAsia="Calibri"/>
        </w:rPr>
        <w:t xml:space="preserve"> of </w:t>
      </w:r>
      <w:r w:rsidR="008E4C9E" w:rsidRPr="00F948AF">
        <w:rPr>
          <w:rFonts w:eastAsia="Calibri"/>
        </w:rPr>
        <w:t xml:space="preserve">the </w:t>
      </w:r>
      <w:r w:rsidR="00ED6DE4" w:rsidRPr="00F948AF">
        <w:rPr>
          <w:rFonts w:eastAsia="Calibri"/>
        </w:rPr>
        <w:t>Services</w:t>
      </w:r>
      <w:r w:rsidR="00F948AF">
        <w:rPr>
          <w:rFonts w:eastAsia="Calibri"/>
        </w:rPr>
        <w:t xml:space="preserve">; </w:t>
      </w:r>
      <w:r>
        <w:rPr>
          <w:rFonts w:eastAsia="Calibri"/>
        </w:rPr>
        <w:t>and</w:t>
      </w:r>
    </w:p>
    <w:p w14:paraId="61F913CB" w14:textId="39914830" w:rsidR="00D81EA6" w:rsidRDefault="001465D6" w:rsidP="0004220B">
      <w:pPr>
        <w:pStyle w:val="ListParagraph"/>
        <w:numPr>
          <w:ilvl w:val="0"/>
          <w:numId w:val="35"/>
        </w:numPr>
        <w:tabs>
          <w:tab w:val="left" w:pos="0"/>
        </w:tabs>
        <w:spacing w:before="120"/>
        <w:ind w:left="1080"/>
        <w:rPr>
          <w:rFonts w:eastAsia="Calibri"/>
        </w:rPr>
      </w:pPr>
      <w:r>
        <w:rPr>
          <w:rFonts w:eastAsia="Calibri"/>
        </w:rPr>
        <w:t>Clear identification and statement of</w:t>
      </w:r>
      <w:r w:rsidR="000C3AF4" w:rsidRPr="00D81EA6">
        <w:rPr>
          <w:rFonts w:eastAsia="Calibri"/>
        </w:rPr>
        <w:t xml:space="preserve"> </w:t>
      </w:r>
      <w:r w:rsidR="00B579F1">
        <w:rPr>
          <w:rFonts w:eastAsia="Calibri"/>
        </w:rPr>
        <w:t>Comptroller’s</w:t>
      </w:r>
      <w:r w:rsidR="000C3AF4" w:rsidRPr="00D81EA6">
        <w:rPr>
          <w:rFonts w:eastAsia="Calibri"/>
        </w:rPr>
        <w:t xml:space="preserve"> </w:t>
      </w:r>
      <w:r w:rsidR="00B579F1">
        <w:rPr>
          <w:rFonts w:eastAsia="Calibri"/>
        </w:rPr>
        <w:t>c</w:t>
      </w:r>
      <w:r w:rsidR="000C3AF4" w:rsidRPr="00D81EA6">
        <w:rPr>
          <w:rFonts w:eastAsia="Calibri"/>
        </w:rPr>
        <w:t>ontract</w:t>
      </w:r>
      <w:r w:rsidR="00B579F1">
        <w:rPr>
          <w:rFonts w:eastAsia="Calibri"/>
        </w:rPr>
        <w:t>-</w:t>
      </w:r>
      <w:r w:rsidR="000C3AF4" w:rsidRPr="00D81EA6">
        <w:rPr>
          <w:rFonts w:eastAsia="Calibri"/>
        </w:rPr>
        <w:t xml:space="preserve">related </w:t>
      </w:r>
      <w:r w:rsidR="00F948AF" w:rsidRPr="00D81EA6">
        <w:rPr>
          <w:rFonts w:eastAsia="Calibri"/>
        </w:rPr>
        <w:t>r</w:t>
      </w:r>
      <w:r w:rsidR="00B83437" w:rsidRPr="00D81EA6">
        <w:rPr>
          <w:rFonts w:eastAsia="Calibri"/>
        </w:rPr>
        <w:t>oles and responsibilities</w:t>
      </w:r>
      <w:r w:rsidR="009868E5">
        <w:rPr>
          <w:rFonts w:eastAsia="Calibri"/>
        </w:rPr>
        <w:t>, if any,</w:t>
      </w:r>
      <w:r w:rsidR="000C3AF4" w:rsidRPr="00D81EA6">
        <w:rPr>
          <w:rFonts w:eastAsia="Calibri"/>
        </w:rPr>
        <w:t xml:space="preserve"> not</w:t>
      </w:r>
      <w:r w:rsidR="00B83437" w:rsidRPr="00D81EA6">
        <w:rPr>
          <w:rFonts w:eastAsia="Calibri"/>
        </w:rPr>
        <w:t xml:space="preserve"> stated </w:t>
      </w:r>
      <w:r w:rsidR="000C3AF4" w:rsidRPr="00D81EA6">
        <w:rPr>
          <w:rFonts w:eastAsia="Calibri"/>
        </w:rPr>
        <w:t>with</w:t>
      </w:r>
      <w:r w:rsidR="00B83437" w:rsidRPr="00D81EA6">
        <w:rPr>
          <w:rFonts w:eastAsia="Calibri"/>
        </w:rPr>
        <w:t xml:space="preserve">in </w:t>
      </w:r>
      <w:r w:rsidR="0097210D" w:rsidRPr="00D81EA6">
        <w:rPr>
          <w:rFonts w:eastAsia="Calibri"/>
        </w:rPr>
        <w:t xml:space="preserve">this </w:t>
      </w:r>
      <w:r w:rsidR="00B83437" w:rsidRPr="00D81EA6">
        <w:rPr>
          <w:rFonts w:eastAsia="Calibri"/>
        </w:rPr>
        <w:t>RFP</w:t>
      </w:r>
      <w:r>
        <w:rPr>
          <w:rFonts w:eastAsia="Calibri"/>
        </w:rPr>
        <w:t>.</w:t>
      </w:r>
    </w:p>
    <w:p w14:paraId="46ABCE76" w14:textId="65DE1A3F" w:rsidR="00A14A26" w:rsidRPr="007D6888" w:rsidRDefault="00A14A26" w:rsidP="004E02A2">
      <w:pPr>
        <w:tabs>
          <w:tab w:val="left" w:pos="0"/>
        </w:tabs>
        <w:spacing w:before="120"/>
        <w:rPr>
          <w:rFonts w:eastAsia="Calibri"/>
        </w:rPr>
      </w:pPr>
      <w:r>
        <w:rPr>
          <w:rFonts w:eastAsia="Calibri"/>
        </w:rPr>
        <w:t>Respondent’s</w:t>
      </w:r>
      <w:r w:rsidRPr="000625E1">
        <w:rPr>
          <w:rFonts w:eastAsia="Calibri"/>
        </w:rPr>
        <w:t xml:space="preserve"> preliminary </w:t>
      </w:r>
      <w:r w:rsidRPr="000625E1">
        <w:rPr>
          <w:rFonts w:eastAsia="Calibri"/>
          <w:i/>
          <w:iCs/>
        </w:rPr>
        <w:t>Work Plan</w:t>
      </w:r>
      <w:r w:rsidRPr="000625E1">
        <w:rPr>
          <w:rFonts w:eastAsia="Calibri"/>
        </w:rPr>
        <w:t xml:space="preserve"> may be used as, or be revised as necessary to become, </w:t>
      </w:r>
      <w:r w:rsidR="00E54533">
        <w:rPr>
          <w:rFonts w:eastAsia="Calibri"/>
        </w:rPr>
        <w:t>a</w:t>
      </w:r>
      <w:r>
        <w:rPr>
          <w:rFonts w:eastAsia="Calibri"/>
        </w:rPr>
        <w:t xml:space="preserve"> </w:t>
      </w:r>
      <w:r w:rsidRPr="000625E1">
        <w:rPr>
          <w:rFonts w:eastAsia="Calibri"/>
        </w:rPr>
        <w:t xml:space="preserve">final </w:t>
      </w:r>
      <w:r w:rsidRPr="000625E1">
        <w:rPr>
          <w:rFonts w:eastAsia="Calibri"/>
          <w:i/>
          <w:iCs/>
        </w:rPr>
        <w:t>Work Plan</w:t>
      </w:r>
      <w:r>
        <w:rPr>
          <w:rFonts w:eastAsia="Calibri"/>
        </w:rPr>
        <w:t xml:space="preserve"> included in the Contract</w:t>
      </w:r>
      <w:r>
        <w:rPr>
          <w:rFonts w:eastAsia="Calibri"/>
          <w:i/>
          <w:iCs/>
        </w:rPr>
        <w:t>.</w:t>
      </w:r>
      <w:r w:rsidR="007D6888">
        <w:rPr>
          <w:rFonts w:eastAsia="Calibri"/>
        </w:rPr>
        <w:t xml:space="preserve"> Comptroller</w:t>
      </w:r>
      <w:r w:rsidR="006060C6">
        <w:rPr>
          <w:rFonts w:eastAsia="Calibri"/>
        </w:rPr>
        <w:t xml:space="preserve">, in its sole discretion, may require </w:t>
      </w:r>
      <w:r w:rsidR="00E54533">
        <w:rPr>
          <w:rFonts w:eastAsia="Calibri"/>
        </w:rPr>
        <w:t>Successful Respondent submit a</w:t>
      </w:r>
      <w:r w:rsidR="007D6888">
        <w:rPr>
          <w:rFonts w:eastAsia="Calibri"/>
        </w:rPr>
        <w:t xml:space="preserve"> final </w:t>
      </w:r>
      <w:r w:rsidR="007D6888">
        <w:rPr>
          <w:rFonts w:eastAsia="Calibri"/>
          <w:i/>
          <w:iCs/>
        </w:rPr>
        <w:t>Work Plan</w:t>
      </w:r>
      <w:r w:rsidR="007D6888">
        <w:rPr>
          <w:rFonts w:eastAsia="Calibri"/>
        </w:rPr>
        <w:t xml:space="preserve"> </w:t>
      </w:r>
      <w:r w:rsidR="00E54533">
        <w:rPr>
          <w:rFonts w:eastAsia="Calibri"/>
        </w:rPr>
        <w:t xml:space="preserve">for Comptroller’s review and acceptance </w:t>
      </w:r>
      <w:r w:rsidR="007D6888">
        <w:rPr>
          <w:rFonts w:eastAsia="Calibri"/>
        </w:rPr>
        <w:t xml:space="preserve">prior to </w:t>
      </w:r>
      <w:r w:rsidR="00E54533">
        <w:rPr>
          <w:rFonts w:eastAsia="Calibri"/>
        </w:rPr>
        <w:t xml:space="preserve">referring accounts to </w:t>
      </w:r>
      <w:r w:rsidR="007D6888">
        <w:rPr>
          <w:rFonts w:eastAsia="Calibri"/>
        </w:rPr>
        <w:t>Successful Respondent.</w:t>
      </w:r>
    </w:p>
    <w:p w14:paraId="6099A58D" w14:textId="2E616464" w:rsidR="000E579A" w:rsidRDefault="000E579A" w:rsidP="004E02A2">
      <w:pPr>
        <w:tabs>
          <w:tab w:val="left" w:pos="0"/>
        </w:tabs>
        <w:spacing w:before="120"/>
        <w:rPr>
          <w:rFonts w:eastAsia="Calibri"/>
        </w:rPr>
      </w:pPr>
      <w:r>
        <w:rPr>
          <w:rFonts w:eastAsia="Calibri"/>
        </w:rPr>
        <w:t>In its Proposal, Respondent must provide a</w:t>
      </w:r>
      <w:r w:rsidR="000377FD">
        <w:rPr>
          <w:rFonts w:eastAsia="Calibri"/>
        </w:rPr>
        <w:t xml:space="preserve"> proposed</w:t>
      </w:r>
      <w:r>
        <w:rPr>
          <w:rFonts w:eastAsia="Calibri"/>
        </w:rPr>
        <w:t xml:space="preserve"> </w:t>
      </w:r>
      <w:r>
        <w:rPr>
          <w:rFonts w:eastAsia="Calibri"/>
          <w:i/>
          <w:iCs/>
        </w:rPr>
        <w:t>Transition Plan</w:t>
      </w:r>
      <w:r>
        <w:rPr>
          <w:rFonts w:eastAsia="Calibri"/>
        </w:rPr>
        <w:t xml:space="preserve"> that describe</w:t>
      </w:r>
      <w:r w:rsidR="00F95874">
        <w:rPr>
          <w:rFonts w:eastAsia="Calibri"/>
        </w:rPr>
        <w:t>s</w:t>
      </w:r>
      <w:r>
        <w:rPr>
          <w:rFonts w:eastAsia="Calibri"/>
        </w:rPr>
        <w:t xml:space="preserve"> the method by which </w:t>
      </w:r>
      <w:r w:rsidR="004E4F90">
        <w:rPr>
          <w:rFonts w:eastAsia="Calibri"/>
        </w:rPr>
        <w:t xml:space="preserve">Respondent will facilitate a prompt transition of services to any new arrangement or successor collection firm upon termination or end of the Contract. </w:t>
      </w:r>
      <w:r w:rsidR="00155125">
        <w:rPr>
          <w:rFonts w:eastAsia="Calibri"/>
        </w:rPr>
        <w:t>Respondent’s proposed</w:t>
      </w:r>
      <w:r w:rsidR="004E4F90">
        <w:rPr>
          <w:rFonts w:eastAsia="Calibri"/>
        </w:rPr>
        <w:t xml:space="preserve"> </w:t>
      </w:r>
      <w:r w:rsidR="004E4F90" w:rsidRPr="00170112">
        <w:rPr>
          <w:rFonts w:eastAsia="Calibri"/>
          <w:i/>
          <w:iCs/>
        </w:rPr>
        <w:t>Transition Plan</w:t>
      </w:r>
      <w:r w:rsidR="004E4F90">
        <w:rPr>
          <w:rFonts w:eastAsia="Calibri"/>
        </w:rPr>
        <w:t xml:space="preserve"> shall </w:t>
      </w:r>
      <w:r w:rsidR="00155125">
        <w:rPr>
          <w:rFonts w:eastAsia="Calibri"/>
        </w:rPr>
        <w:t>inc</w:t>
      </w:r>
      <w:r w:rsidR="004E4F90">
        <w:rPr>
          <w:rFonts w:eastAsia="Calibri"/>
        </w:rPr>
        <w:t>lude, as applicable, the following:</w:t>
      </w:r>
    </w:p>
    <w:p w14:paraId="37470AC4" w14:textId="49C8C9BA" w:rsidR="004E4F90" w:rsidRDefault="004E4F90" w:rsidP="0004220B">
      <w:pPr>
        <w:pStyle w:val="ListParagraph"/>
        <w:numPr>
          <w:ilvl w:val="3"/>
          <w:numId w:val="34"/>
        </w:numPr>
        <w:tabs>
          <w:tab w:val="left" w:pos="0"/>
        </w:tabs>
        <w:spacing w:before="120"/>
        <w:ind w:left="1080" w:hanging="360"/>
        <w:rPr>
          <w:rFonts w:eastAsia="Calibri"/>
        </w:rPr>
      </w:pPr>
      <w:r>
        <w:rPr>
          <w:rFonts w:eastAsia="Calibri"/>
        </w:rPr>
        <w:t>A description of licenses, if any, that Respondent shall provide to the Comptroller and to successor collection firm in order to ensure a smooth transition</w:t>
      </w:r>
      <w:r w:rsidR="007D6888">
        <w:rPr>
          <w:rFonts w:eastAsia="Calibri"/>
        </w:rPr>
        <w:t>;</w:t>
      </w:r>
      <w:r>
        <w:rPr>
          <w:rFonts w:eastAsia="Calibri"/>
        </w:rPr>
        <w:t xml:space="preserve"> and</w:t>
      </w:r>
    </w:p>
    <w:p w14:paraId="151E3BB3" w14:textId="43C5B119" w:rsidR="004E4F90" w:rsidRDefault="004E4F90" w:rsidP="0004220B">
      <w:pPr>
        <w:pStyle w:val="ListParagraph"/>
        <w:numPr>
          <w:ilvl w:val="3"/>
          <w:numId w:val="34"/>
        </w:numPr>
        <w:tabs>
          <w:tab w:val="left" w:pos="0"/>
        </w:tabs>
        <w:spacing w:before="120"/>
        <w:ind w:left="1080" w:hanging="360"/>
        <w:rPr>
          <w:rFonts w:eastAsia="Calibri"/>
        </w:rPr>
      </w:pPr>
      <w:r w:rsidRPr="00225C65">
        <w:rPr>
          <w:rFonts w:eastAsia="Calibri"/>
        </w:rPr>
        <w:t>The method by which Respondent will work cooperatively with Comptroller to ensure a prompt transition to and resumption of services by Comptroller or successor collection firm.</w:t>
      </w:r>
    </w:p>
    <w:p w14:paraId="79C6B153" w14:textId="74D00864" w:rsidR="00155125" w:rsidRPr="007D6888" w:rsidRDefault="00155125" w:rsidP="004E02A2">
      <w:pPr>
        <w:tabs>
          <w:tab w:val="left" w:pos="0"/>
        </w:tabs>
        <w:spacing w:before="120"/>
        <w:rPr>
          <w:rFonts w:eastAsia="Calibri"/>
        </w:rPr>
      </w:pPr>
      <w:r>
        <w:rPr>
          <w:rFonts w:eastAsia="Calibri"/>
        </w:rPr>
        <w:t>Respondent’s</w:t>
      </w:r>
      <w:r w:rsidRPr="000625E1">
        <w:rPr>
          <w:rFonts w:eastAsia="Calibri"/>
        </w:rPr>
        <w:t xml:space="preserve"> p</w:t>
      </w:r>
      <w:r>
        <w:rPr>
          <w:rFonts w:eastAsia="Calibri"/>
        </w:rPr>
        <w:t>roposed</w:t>
      </w:r>
      <w:r w:rsidRPr="000625E1">
        <w:rPr>
          <w:rFonts w:eastAsia="Calibri"/>
        </w:rPr>
        <w:t xml:space="preserve"> </w:t>
      </w:r>
      <w:r>
        <w:rPr>
          <w:rFonts w:eastAsia="Calibri"/>
          <w:i/>
          <w:iCs/>
        </w:rPr>
        <w:t>Transition</w:t>
      </w:r>
      <w:r w:rsidRPr="000625E1">
        <w:rPr>
          <w:rFonts w:eastAsia="Calibri"/>
          <w:i/>
          <w:iCs/>
        </w:rPr>
        <w:t xml:space="preserve"> Plan</w:t>
      </w:r>
      <w:r w:rsidRPr="000625E1">
        <w:rPr>
          <w:rFonts w:eastAsia="Calibri"/>
        </w:rPr>
        <w:t xml:space="preserve"> may be used as, or be revised as necessary to become, </w:t>
      </w:r>
      <w:r>
        <w:rPr>
          <w:rFonts w:eastAsia="Calibri"/>
        </w:rPr>
        <w:t xml:space="preserve">a </w:t>
      </w:r>
      <w:r w:rsidRPr="000625E1">
        <w:rPr>
          <w:rFonts w:eastAsia="Calibri"/>
        </w:rPr>
        <w:t xml:space="preserve">final </w:t>
      </w:r>
      <w:r>
        <w:rPr>
          <w:rFonts w:eastAsia="Calibri"/>
          <w:i/>
          <w:iCs/>
        </w:rPr>
        <w:t>Transition</w:t>
      </w:r>
      <w:r w:rsidRPr="000625E1">
        <w:rPr>
          <w:rFonts w:eastAsia="Calibri"/>
          <w:i/>
          <w:iCs/>
        </w:rPr>
        <w:t xml:space="preserve"> Plan</w:t>
      </w:r>
      <w:r>
        <w:rPr>
          <w:rFonts w:eastAsia="Calibri"/>
        </w:rPr>
        <w:t xml:space="preserve"> included in the Contract</w:t>
      </w:r>
      <w:r>
        <w:rPr>
          <w:rFonts w:eastAsia="Calibri"/>
          <w:i/>
          <w:iCs/>
        </w:rPr>
        <w:t>.</w:t>
      </w:r>
      <w:r>
        <w:rPr>
          <w:rFonts w:eastAsia="Calibri"/>
        </w:rPr>
        <w:t xml:space="preserve"> Comptroller, in its sole discretion, may require Successful Respondent submit a final </w:t>
      </w:r>
      <w:r>
        <w:rPr>
          <w:rFonts w:eastAsia="Calibri"/>
          <w:i/>
          <w:iCs/>
        </w:rPr>
        <w:t>Transition Plan</w:t>
      </w:r>
      <w:r>
        <w:rPr>
          <w:rFonts w:eastAsia="Calibri"/>
        </w:rPr>
        <w:t xml:space="preserve"> for Comptroller’s review and acceptance prior to referring accounts to Successful Respondent.</w:t>
      </w:r>
    </w:p>
    <w:bookmarkEnd w:id="48"/>
    <w:p w14:paraId="7317E14F" w14:textId="51566D4B" w:rsidR="00B83437" w:rsidRPr="005C4382" w:rsidRDefault="00B83437" w:rsidP="0004220B">
      <w:pPr>
        <w:pStyle w:val="Heading3"/>
        <w:numPr>
          <w:ilvl w:val="2"/>
          <w:numId w:val="34"/>
        </w:numPr>
        <w:tabs>
          <w:tab w:val="left" w:pos="720"/>
        </w:tabs>
        <w:spacing w:before="120"/>
      </w:pPr>
      <w:r w:rsidRPr="005C4382">
        <w:t>Proposed Fee</w:t>
      </w:r>
    </w:p>
    <w:p w14:paraId="0062DBD8" w14:textId="628AA0E1" w:rsidR="00B83437" w:rsidRPr="005C4382" w:rsidRDefault="00B83437" w:rsidP="004E02A2">
      <w:pPr>
        <w:widowControl w:val="0"/>
        <w:numPr>
          <w:ilvl w:val="12"/>
          <w:numId w:val="0"/>
        </w:numPr>
        <w:tabs>
          <w:tab w:val="left" w:pos="1139"/>
        </w:tabs>
        <w:spacing w:before="120"/>
        <w:rPr>
          <w:color w:val="000000"/>
        </w:rPr>
      </w:pPr>
      <w:r w:rsidRPr="005C4382">
        <w:t xml:space="preserve">Comptroller is soliciting </w:t>
      </w:r>
      <w:r w:rsidR="001D0FB5">
        <w:t>P</w:t>
      </w:r>
      <w:r w:rsidR="001D0FB5" w:rsidRPr="005C4382">
        <w:t xml:space="preserve">roposals </w:t>
      </w:r>
      <w:r w:rsidRPr="005C4382">
        <w:t xml:space="preserve">to procure the Services for a firm fixed price. Respondents are encouraged to offer their best pricing at all times. Respondent must include </w:t>
      </w:r>
      <w:r w:rsidRPr="005C4382">
        <w:rPr>
          <w:u w:val="single"/>
        </w:rPr>
        <w:t>all</w:t>
      </w:r>
      <w:r w:rsidRPr="005C4382">
        <w:t xml:space="preserve"> costs of providing all </w:t>
      </w:r>
      <w:r w:rsidR="005C6654">
        <w:t>S</w:t>
      </w:r>
      <w:r w:rsidR="005C6654" w:rsidRPr="005C4382">
        <w:t xml:space="preserve">ervices </w:t>
      </w:r>
      <w:r w:rsidRPr="005C4382">
        <w:t xml:space="preserve">requested by this RFP on a price sheet similar in format to the price sheet located in </w:t>
      </w:r>
      <w:r w:rsidRPr="005C4382">
        <w:rPr>
          <w:u w:val="single"/>
        </w:rPr>
        <w:t xml:space="preserve">Attachment </w:t>
      </w:r>
      <w:r w:rsidR="00586A81">
        <w:rPr>
          <w:u w:val="single"/>
        </w:rPr>
        <w:t>C</w:t>
      </w:r>
      <w:r w:rsidRPr="005C4382">
        <w:t xml:space="preserve"> (</w:t>
      </w:r>
      <w:r w:rsidRPr="005C4382">
        <w:rPr>
          <w:i/>
        </w:rPr>
        <w:t>Authorized Personnel and Compensation</w:t>
      </w:r>
      <w:r w:rsidR="008C4DD9">
        <w:rPr>
          <w:i/>
        </w:rPr>
        <w:t xml:space="preserve"> Schedule</w:t>
      </w:r>
      <w:r w:rsidRPr="005C4382">
        <w:t xml:space="preserve">) to </w:t>
      </w:r>
      <w:r w:rsidRPr="005C4382">
        <w:rPr>
          <w:u w:val="single"/>
        </w:rPr>
        <w:t>Exhibit A</w:t>
      </w:r>
      <w:r w:rsidRPr="005C4382">
        <w:t xml:space="preserve"> (</w:t>
      </w:r>
      <w:r w:rsidRPr="005C4382">
        <w:rPr>
          <w:i/>
        </w:rPr>
        <w:t>Sample Contract</w:t>
      </w:r>
      <w:r w:rsidRPr="005C4382">
        <w:t>)</w:t>
      </w:r>
      <w:r w:rsidR="00322743" w:rsidRPr="005C4382">
        <w:t xml:space="preserve"> of this RFP</w:t>
      </w:r>
      <w:r w:rsidRPr="005C4382">
        <w:t xml:space="preserve">. </w:t>
      </w:r>
      <w:r w:rsidR="002A4A9C">
        <w:t xml:space="preserve">Respondent must include a percentage that indicates Respondent’s proposed percentage fee </w:t>
      </w:r>
      <w:r w:rsidR="00000474">
        <w:t xml:space="preserve">to be </w:t>
      </w:r>
      <w:r w:rsidR="002A4A9C">
        <w:t xml:space="preserve">charged for </w:t>
      </w:r>
      <w:r w:rsidR="00000474">
        <w:t xml:space="preserve">Respondent’s </w:t>
      </w:r>
      <w:r w:rsidR="002A4A9C">
        <w:t>collection services o</w:t>
      </w:r>
      <w:r w:rsidR="00000474">
        <w:t>n</w:t>
      </w:r>
      <w:r w:rsidR="002A4A9C">
        <w:t xml:space="preserve"> Comptroller referred accounts. </w:t>
      </w:r>
      <w:r w:rsidRPr="005C4382">
        <w:t>A</w:t>
      </w:r>
      <w:r w:rsidRPr="005C4382">
        <w:rPr>
          <w:color w:val="000000"/>
        </w:rPr>
        <w:t>ll costs and expenses associated with the Services defined by the RFP</w:t>
      </w:r>
      <w:r w:rsidR="00322743" w:rsidRPr="005C4382">
        <w:rPr>
          <w:color w:val="000000"/>
        </w:rPr>
        <w:t>,</w:t>
      </w:r>
      <w:r w:rsidRPr="005C4382">
        <w:rPr>
          <w:color w:val="000000"/>
        </w:rPr>
        <w:t xml:space="preserve"> including attendance at and participation in all meetings as requested by Comptroller</w:t>
      </w:r>
      <w:r w:rsidR="00322743" w:rsidRPr="005C4382">
        <w:rPr>
          <w:color w:val="000000"/>
        </w:rPr>
        <w:t>,</w:t>
      </w:r>
      <w:r w:rsidRPr="005C4382">
        <w:rPr>
          <w:color w:val="000000"/>
        </w:rPr>
        <w:t xml:space="preserve"> must be included on the proposed price sheet. </w:t>
      </w:r>
      <w:r w:rsidRPr="005C4382">
        <w:t xml:space="preserve">Variable costs such as travel-related expenses must </w:t>
      </w:r>
      <w:r w:rsidRPr="005C4382">
        <w:rPr>
          <w:u w:val="single"/>
        </w:rPr>
        <w:t>not</w:t>
      </w:r>
      <w:r w:rsidRPr="005C4382">
        <w:t xml:space="preserve"> be added as line items on the price sheet. Comptroller reserves the right to negotiate budget and budgetary constraints at the time of contract award. </w:t>
      </w:r>
      <w:r w:rsidRPr="005C4382">
        <w:rPr>
          <w:color w:val="000000"/>
        </w:rPr>
        <w:t>Any Contract shall include a total not-to-exceed fee for all costs associated with providing the Services.</w:t>
      </w:r>
    </w:p>
    <w:p w14:paraId="565558C3" w14:textId="36F295E0" w:rsidR="00B83437" w:rsidRPr="005C4382" w:rsidRDefault="00B83437" w:rsidP="0004220B">
      <w:pPr>
        <w:pStyle w:val="Heading3"/>
        <w:numPr>
          <w:ilvl w:val="2"/>
          <w:numId w:val="34"/>
        </w:numPr>
        <w:spacing w:before="120"/>
      </w:pPr>
      <w:r w:rsidRPr="005C4382">
        <w:t>Insurance</w:t>
      </w:r>
      <w:r w:rsidR="00235686">
        <w:t xml:space="preserve"> and Surety Bond</w:t>
      </w:r>
    </w:p>
    <w:p w14:paraId="2E6E2058" w14:textId="3784A276" w:rsidR="00B83437" w:rsidRPr="005C4382" w:rsidRDefault="00B83437" w:rsidP="004E02A2">
      <w:pPr>
        <w:pStyle w:val="MainBodyText"/>
        <w:spacing w:before="120"/>
        <w:rPr>
          <w:color w:val="000000"/>
        </w:rPr>
      </w:pPr>
      <w:r w:rsidRPr="005C4382">
        <w:rPr>
          <w:color w:val="000000"/>
        </w:rPr>
        <w:t xml:space="preserve">In its </w:t>
      </w:r>
      <w:r w:rsidR="001D0FB5">
        <w:rPr>
          <w:color w:val="000000"/>
        </w:rPr>
        <w:t>P</w:t>
      </w:r>
      <w:r w:rsidR="001D0FB5" w:rsidRPr="005C4382">
        <w:rPr>
          <w:color w:val="000000"/>
        </w:rPr>
        <w:t>roposal</w:t>
      </w:r>
      <w:r w:rsidRPr="005C4382">
        <w:rPr>
          <w:color w:val="000000"/>
        </w:rPr>
        <w:t xml:space="preserve">, Respondent must provide a statement of its intent to obtain and maintain for the term of the Contract the minimum insurance and </w:t>
      </w:r>
      <w:r w:rsidR="00235686">
        <w:rPr>
          <w:color w:val="000000"/>
        </w:rPr>
        <w:t xml:space="preserve">surety </w:t>
      </w:r>
      <w:r w:rsidRPr="005C4382">
        <w:rPr>
          <w:color w:val="000000"/>
        </w:rPr>
        <w:t xml:space="preserve">bond coverage specified in </w:t>
      </w:r>
      <w:r w:rsidR="00322743" w:rsidRPr="005C4382">
        <w:rPr>
          <w:color w:val="000000"/>
          <w:u w:val="single"/>
        </w:rPr>
        <w:t>Exhibit A</w:t>
      </w:r>
      <w:r w:rsidRPr="005C4382">
        <w:rPr>
          <w:color w:val="000000"/>
        </w:rPr>
        <w:t xml:space="preserve"> </w:t>
      </w:r>
      <w:r w:rsidR="00322743" w:rsidRPr="005C4382">
        <w:rPr>
          <w:color w:val="000000"/>
        </w:rPr>
        <w:t>(</w:t>
      </w:r>
      <w:r w:rsidRPr="005C4382">
        <w:rPr>
          <w:i/>
          <w:color w:val="000000"/>
        </w:rPr>
        <w:t>Sample Contract</w:t>
      </w:r>
      <w:r w:rsidR="00322743" w:rsidRPr="005C4382">
        <w:rPr>
          <w:color w:val="000000"/>
        </w:rPr>
        <w:t>) of this RFP</w:t>
      </w:r>
      <w:r w:rsidRPr="005C4382">
        <w:rPr>
          <w:color w:val="000000"/>
        </w:rPr>
        <w:t xml:space="preserve">. Respondent should also describe other insurance coverage maintained by Respondent in the ordinary course of business and provide proof of same in its </w:t>
      </w:r>
      <w:r w:rsidR="001D0FB5">
        <w:rPr>
          <w:color w:val="000000"/>
        </w:rPr>
        <w:t>P</w:t>
      </w:r>
      <w:r w:rsidR="001D0FB5" w:rsidRPr="005C4382">
        <w:rPr>
          <w:color w:val="000000"/>
        </w:rPr>
        <w:t>roposal</w:t>
      </w:r>
      <w:r w:rsidRPr="005C4382">
        <w:rPr>
          <w:color w:val="000000"/>
        </w:rPr>
        <w:t xml:space="preserve">. Proof of insurance and </w:t>
      </w:r>
      <w:r w:rsidR="001576CE">
        <w:rPr>
          <w:color w:val="000000"/>
        </w:rPr>
        <w:t xml:space="preserve">surety </w:t>
      </w:r>
      <w:r w:rsidRPr="005C4382">
        <w:rPr>
          <w:color w:val="000000"/>
        </w:rPr>
        <w:t>bond coverage may be provided in the form of current certificates of insurance</w:t>
      </w:r>
      <w:r w:rsidR="001576CE">
        <w:rPr>
          <w:color w:val="000000"/>
        </w:rPr>
        <w:t xml:space="preserve"> and current surety bond, respectively</w:t>
      </w:r>
      <w:r w:rsidRPr="005C4382">
        <w:rPr>
          <w:color w:val="000000"/>
        </w:rPr>
        <w:t>.</w:t>
      </w:r>
    </w:p>
    <w:p w14:paraId="72EBBD6C" w14:textId="056F7F34" w:rsidR="00B83437" w:rsidRPr="005C4382" w:rsidRDefault="00B83437" w:rsidP="0004220B">
      <w:pPr>
        <w:pStyle w:val="Heading3"/>
        <w:keepNext/>
        <w:numPr>
          <w:ilvl w:val="2"/>
          <w:numId w:val="34"/>
        </w:numPr>
        <w:spacing w:before="120"/>
      </w:pPr>
      <w:r w:rsidRPr="005C4382">
        <w:lastRenderedPageBreak/>
        <w:t>Financial Statements</w:t>
      </w:r>
    </w:p>
    <w:p w14:paraId="0E2A824A" w14:textId="7C185B0F" w:rsidR="00B83437" w:rsidRPr="005C4382" w:rsidRDefault="00B83437" w:rsidP="004E02A2">
      <w:pPr>
        <w:overflowPunct w:val="0"/>
        <w:autoSpaceDE w:val="0"/>
        <w:autoSpaceDN w:val="0"/>
        <w:adjustRightInd w:val="0"/>
        <w:spacing w:before="120"/>
        <w:textAlignment w:val="baseline"/>
      </w:pPr>
      <w:r w:rsidRPr="005C4382">
        <w:t xml:space="preserve">In its </w:t>
      </w:r>
      <w:r w:rsidR="001D0FB5">
        <w:t>P</w:t>
      </w:r>
      <w:r w:rsidR="001D0FB5" w:rsidRPr="005C4382">
        <w:t>roposal</w:t>
      </w:r>
      <w:r w:rsidRPr="005C4382">
        <w:t>, Respondent and its parent company, if applicable, must provide evidence of financial stability by providing audited financial statements for each of the last two (2) years of Respondent’s operations or, in the alternative, financial statements compiled, reviewed</w:t>
      </w:r>
      <w:r w:rsidR="00322743" w:rsidRPr="005C4382">
        <w:t>,</w:t>
      </w:r>
      <w:r w:rsidRPr="005C4382">
        <w:t xml:space="preserve"> and attested by an independent certified public accountant or certified public accounting firm.</w:t>
      </w:r>
    </w:p>
    <w:p w14:paraId="799974A7" w14:textId="7EEE55BA" w:rsidR="00B83437" w:rsidRPr="005C4382" w:rsidRDefault="00B83437" w:rsidP="004E02A2">
      <w:pPr>
        <w:overflowPunct w:val="0"/>
        <w:autoSpaceDE w:val="0"/>
        <w:autoSpaceDN w:val="0"/>
        <w:adjustRightInd w:val="0"/>
        <w:spacing w:before="120"/>
        <w:textAlignment w:val="baseline"/>
      </w:pPr>
      <w:r w:rsidRPr="005C4382">
        <w:t xml:space="preserve">In lieu of providing the above-described financial statements in its </w:t>
      </w:r>
      <w:r w:rsidR="001D0FB5">
        <w:t>P</w:t>
      </w:r>
      <w:r w:rsidR="001D0FB5" w:rsidRPr="005C4382">
        <w:t>roposal</w:t>
      </w:r>
      <w:r w:rsidRPr="005C4382">
        <w:t xml:space="preserve">, a Respondent may provide a statement regarding the Respondent’s financial stability and viability to perform under </w:t>
      </w:r>
      <w:r w:rsidR="00322743" w:rsidRPr="005C4382">
        <w:t>a Contract</w:t>
      </w:r>
      <w:r w:rsidRPr="005C4382">
        <w:t>. If Respondent elects this approach rather than audited financial statements, Respondent must submit a statement, with appropriate supporting documentation, sufficiently detailed to demonstrate financial solvency and to verify the capacity to fulfill the requirements of this RFP.</w:t>
      </w:r>
    </w:p>
    <w:p w14:paraId="6AC0B8D3" w14:textId="50ABD5AE" w:rsidR="00B83437" w:rsidRPr="005C4382" w:rsidRDefault="00B83437" w:rsidP="0004220B">
      <w:pPr>
        <w:pStyle w:val="Heading3"/>
        <w:numPr>
          <w:ilvl w:val="2"/>
          <w:numId w:val="34"/>
        </w:numPr>
        <w:spacing w:before="120"/>
      </w:pPr>
      <w:r w:rsidRPr="005C4382">
        <w:t>Execution of Proposal</w:t>
      </w:r>
    </w:p>
    <w:p w14:paraId="7AAC24FA" w14:textId="10FEB4CA" w:rsidR="00B83437" w:rsidRPr="005C4382" w:rsidRDefault="00B83437" w:rsidP="004E02A2">
      <w:pPr>
        <w:pStyle w:val="MainBodyText"/>
        <w:spacing w:before="120"/>
      </w:pPr>
      <w:r w:rsidRPr="005C4382">
        <w:rPr>
          <w:u w:val="single"/>
        </w:rPr>
        <w:t>Exhibit B</w:t>
      </w:r>
      <w:r w:rsidRPr="005C4382">
        <w:t xml:space="preserve"> must be completed and signed by Respondent</w:t>
      </w:r>
      <w:r w:rsidR="002B4492">
        <w:t xml:space="preserve"> and included </w:t>
      </w:r>
      <w:r w:rsidR="00902848">
        <w:t xml:space="preserve">in </w:t>
      </w:r>
      <w:r w:rsidR="002B4492">
        <w:t>the Proposal</w:t>
      </w:r>
      <w:r w:rsidRPr="005C4382">
        <w:t>.</w:t>
      </w:r>
    </w:p>
    <w:p w14:paraId="3E646FF1" w14:textId="17C944B8" w:rsidR="00B83437" w:rsidRPr="005C4382" w:rsidRDefault="00B83437" w:rsidP="0004220B">
      <w:pPr>
        <w:pStyle w:val="Heading3"/>
        <w:keepNext/>
        <w:numPr>
          <w:ilvl w:val="2"/>
          <w:numId w:val="34"/>
        </w:numPr>
        <w:spacing w:before="120"/>
      </w:pPr>
      <w:bookmarkStart w:id="50" w:name="_Toc33257061"/>
      <w:r w:rsidRPr="005C4382">
        <w:t>Historically Underutilized Businesses</w:t>
      </w:r>
      <w:bookmarkEnd w:id="50"/>
      <w:r w:rsidRPr="005C4382">
        <w:t xml:space="preserve"> Subcontracting Plan</w:t>
      </w:r>
    </w:p>
    <w:p w14:paraId="6E431355" w14:textId="77777777" w:rsidR="005E660F" w:rsidRPr="005E660F" w:rsidRDefault="005E660F" w:rsidP="005E660F">
      <w:pPr>
        <w:pStyle w:val="MainBodyText"/>
        <w:spacing w:before="120"/>
        <w:rPr>
          <w:bCs/>
        </w:rPr>
      </w:pPr>
      <w:bookmarkStart w:id="51" w:name="_Hlk178771717"/>
      <w:r w:rsidRPr="005E660F">
        <w:rPr>
          <w:bCs/>
        </w:rPr>
        <w:t>In accordance with Section 2161.252 of the Texas Government Code and 34 Texas Administrative Code §20.285, each state agency that considers entering into a contract with an expected value of $100,000 or more over the life of the contract (including any renewals) shall, before the agency solicits bids, proposals, offers, or other applicable expressions of interest, determine whether subcontracting opportunities are probable under the contract. If subcontracting opportunities are probable, each state agency’s invitation for bids, requests for proposals, or other purchase solicitation documents with an expected value of $100,000 or more shall state that probability and require a Historically Underutilized Business (HUB) Subcontracting Plan (HSP).</w:t>
      </w:r>
    </w:p>
    <w:p w14:paraId="05AD9EE8" w14:textId="4CCE5DFE" w:rsidR="005E660F" w:rsidRPr="005E660F" w:rsidRDefault="005E660F" w:rsidP="005E660F">
      <w:pPr>
        <w:pStyle w:val="MainBodyText"/>
        <w:spacing w:before="120"/>
        <w:rPr>
          <w:bCs/>
        </w:rPr>
      </w:pPr>
      <w:r w:rsidRPr="005E660F">
        <w:rPr>
          <w:bCs/>
        </w:rPr>
        <w:t>C</w:t>
      </w:r>
      <w:r>
        <w:rPr>
          <w:bCs/>
        </w:rPr>
        <w:t xml:space="preserve">omptroller </w:t>
      </w:r>
      <w:r w:rsidRPr="005E660F">
        <w:rPr>
          <w:bCs/>
        </w:rPr>
        <w:t xml:space="preserve">has determined that subcontracting opportunities are probable and requires Respondents to complete the State of Texas HUB Subcontracting Plan (HSP) form located at </w:t>
      </w:r>
      <w:hyperlink r:id="rId17" w:history="1">
        <w:r w:rsidR="00E70B58" w:rsidRPr="005C4382">
          <w:rPr>
            <w:rStyle w:val="Hyperlink"/>
          </w:rPr>
          <w:t>https://comptroller.texas.gov/purchasing/vendor/hub/forms.php</w:t>
        </w:r>
      </w:hyperlink>
      <w:r w:rsidRPr="005E660F">
        <w:rPr>
          <w:bCs/>
        </w:rPr>
        <w:t>. The HSP form is also posted to the ESBD as</w:t>
      </w:r>
      <w:r>
        <w:rPr>
          <w:bCs/>
        </w:rPr>
        <w:t xml:space="preserve"> </w:t>
      </w:r>
      <w:r w:rsidR="00E70B58">
        <w:rPr>
          <w:bCs/>
        </w:rPr>
        <w:t xml:space="preserve">a separate package under </w:t>
      </w:r>
      <w:r>
        <w:rPr>
          <w:bCs/>
        </w:rPr>
        <w:t xml:space="preserve">this RFP </w:t>
      </w:r>
      <w:r w:rsidRPr="005E660F">
        <w:rPr>
          <w:bCs/>
        </w:rPr>
        <w:t xml:space="preserve">available at: </w:t>
      </w:r>
      <w:hyperlink r:id="rId18" w:history="1">
        <w:r w:rsidR="00EB3799" w:rsidRPr="00EB3799">
          <w:rPr>
            <w:rStyle w:val="Hyperlink"/>
            <w:bCs/>
          </w:rPr>
          <w:t>https://www.txsmartbuy.gov/esbd</w:t>
        </w:r>
      </w:hyperlink>
      <w:r w:rsidRPr="005E660F">
        <w:rPr>
          <w:bCs/>
        </w:rPr>
        <w:t xml:space="preserve">. For assistance in completing the HSP, Respondent may visit the following website: </w:t>
      </w:r>
      <w:hyperlink r:id="rId19" w:history="1">
        <w:r w:rsidR="00E70B58">
          <w:rPr>
            <w:rStyle w:val="Hyperlink"/>
          </w:rPr>
          <w:t>https://comptroller.texas.gov/purchasing/vendor/hub/</w:t>
        </w:r>
      </w:hyperlink>
      <w:r w:rsidRPr="005E660F">
        <w:rPr>
          <w:bCs/>
        </w:rPr>
        <w:t xml:space="preserve">. Respondents may </w:t>
      </w:r>
      <w:r w:rsidR="00E70B58">
        <w:rPr>
          <w:bCs/>
        </w:rPr>
        <w:t>submit</w:t>
      </w:r>
      <w:r w:rsidR="00E70B58" w:rsidRPr="00135975">
        <w:rPr>
          <w:bCs/>
        </w:rPr>
        <w:t xml:space="preserve"> an HSP review request </w:t>
      </w:r>
      <w:r w:rsidR="00E70B58">
        <w:t>to the email address set forth in Section 3.6 (Issuing Office)</w:t>
      </w:r>
      <w:r w:rsidR="00E70B58" w:rsidRPr="00135975">
        <w:rPr>
          <w:bCs/>
        </w:rPr>
        <w:t>. CPA will provide a courtesy HSP review if the request is received</w:t>
      </w:r>
      <w:r w:rsidR="00E70B58">
        <w:t xml:space="preserve"> </w:t>
      </w:r>
      <w:r w:rsidR="00E70B58" w:rsidRPr="004A4D27">
        <w:rPr>
          <w:bCs/>
        </w:rPr>
        <w:t>prior to the Deadline for Submission of Questions due date and time set forth in the Anticipated Schedule of Events</w:t>
      </w:r>
      <w:r w:rsidR="00E70B58" w:rsidRPr="00135975">
        <w:rPr>
          <w:bCs/>
        </w:rPr>
        <w:t>.</w:t>
      </w:r>
    </w:p>
    <w:p w14:paraId="2D8B6519" w14:textId="75C10361" w:rsidR="005E660F" w:rsidRPr="005C4382" w:rsidRDefault="005E660F" w:rsidP="005E660F">
      <w:pPr>
        <w:pStyle w:val="MainBodyText"/>
        <w:spacing w:before="120"/>
        <w:rPr>
          <w:bCs/>
        </w:rPr>
      </w:pPr>
      <w:r w:rsidRPr="005E660F">
        <w:rPr>
          <w:bCs/>
        </w:rPr>
        <w:t>For purposes of the HSP, C</w:t>
      </w:r>
      <w:r>
        <w:rPr>
          <w:bCs/>
        </w:rPr>
        <w:t>omptroller</w:t>
      </w:r>
      <w:r w:rsidRPr="005E660F">
        <w:rPr>
          <w:bCs/>
        </w:rPr>
        <w:t xml:space="preserve"> has determined that this procurement falls under the following category:</w:t>
      </w:r>
    </w:p>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29" w:type="dxa"/>
        </w:tblCellMar>
        <w:tblLook w:val="04A0" w:firstRow="1" w:lastRow="0" w:firstColumn="1" w:lastColumn="0" w:noHBand="0" w:noVBand="1"/>
      </w:tblPr>
      <w:tblGrid>
        <w:gridCol w:w="2664"/>
        <w:gridCol w:w="353"/>
        <w:gridCol w:w="2232"/>
        <w:gridCol w:w="358"/>
        <w:gridCol w:w="1656"/>
        <w:gridCol w:w="360"/>
        <w:gridCol w:w="1512"/>
        <w:gridCol w:w="358"/>
      </w:tblGrid>
      <w:tr w:rsidR="00541327" w14:paraId="3E08A7C4" w14:textId="77777777" w:rsidTr="00541327">
        <w:trPr>
          <w:jc w:val="center"/>
        </w:trPr>
        <w:tc>
          <w:tcPr>
            <w:tcW w:w="2664" w:type="dxa"/>
          </w:tcPr>
          <w:p w14:paraId="625C8AEB" w14:textId="7BE0773F" w:rsidR="00B221E2" w:rsidRDefault="00B221E2" w:rsidP="004E02A2">
            <w:pPr>
              <w:pStyle w:val="MainBodyText"/>
              <w:spacing w:before="120"/>
              <w:jc w:val="right"/>
            </w:pPr>
            <w:r>
              <w:t>Special Trade Construction</w:t>
            </w:r>
          </w:p>
        </w:tc>
        <w:tc>
          <w:tcPr>
            <w:tcW w:w="353" w:type="dxa"/>
            <w:tcBorders>
              <w:bottom w:val="single" w:sz="4" w:space="0" w:color="auto"/>
            </w:tcBorders>
          </w:tcPr>
          <w:p w14:paraId="134A40ED" w14:textId="77777777" w:rsidR="00B221E2" w:rsidRDefault="00B221E2" w:rsidP="004E02A2">
            <w:pPr>
              <w:pStyle w:val="MainBodyText"/>
              <w:spacing w:before="120"/>
              <w:jc w:val="center"/>
            </w:pPr>
          </w:p>
        </w:tc>
        <w:tc>
          <w:tcPr>
            <w:tcW w:w="2232" w:type="dxa"/>
          </w:tcPr>
          <w:p w14:paraId="22A978A0" w14:textId="203147B6" w:rsidR="00B221E2" w:rsidRDefault="00B221E2" w:rsidP="004E02A2">
            <w:pPr>
              <w:pStyle w:val="MainBodyText"/>
              <w:spacing w:before="120"/>
              <w:jc w:val="right"/>
            </w:pPr>
            <w:r>
              <w:t>Professional Services</w:t>
            </w:r>
          </w:p>
        </w:tc>
        <w:tc>
          <w:tcPr>
            <w:tcW w:w="358" w:type="dxa"/>
            <w:tcBorders>
              <w:bottom w:val="single" w:sz="4" w:space="0" w:color="auto"/>
            </w:tcBorders>
          </w:tcPr>
          <w:p w14:paraId="5A855243" w14:textId="77777777" w:rsidR="00B221E2" w:rsidRDefault="00B221E2" w:rsidP="004E02A2">
            <w:pPr>
              <w:pStyle w:val="MainBodyText"/>
              <w:spacing w:before="120"/>
              <w:jc w:val="center"/>
            </w:pPr>
          </w:p>
        </w:tc>
        <w:tc>
          <w:tcPr>
            <w:tcW w:w="1656" w:type="dxa"/>
          </w:tcPr>
          <w:p w14:paraId="47B1C0C3" w14:textId="3F50CDA9" w:rsidR="00B221E2" w:rsidRDefault="00B221E2" w:rsidP="004E02A2">
            <w:pPr>
              <w:pStyle w:val="MainBodyText"/>
              <w:spacing w:before="120"/>
              <w:jc w:val="right"/>
            </w:pPr>
            <w:r>
              <w:t>Other Services</w:t>
            </w:r>
          </w:p>
        </w:tc>
        <w:tc>
          <w:tcPr>
            <w:tcW w:w="360" w:type="dxa"/>
            <w:tcBorders>
              <w:bottom w:val="single" w:sz="4" w:space="0" w:color="auto"/>
            </w:tcBorders>
          </w:tcPr>
          <w:p w14:paraId="093CCC50" w14:textId="4D9020A1" w:rsidR="00B221E2" w:rsidRDefault="004722DF" w:rsidP="004E02A2">
            <w:pPr>
              <w:pStyle w:val="MainBodyText"/>
              <w:spacing w:before="120"/>
              <w:jc w:val="center"/>
            </w:pPr>
            <w:r>
              <w:sym w:font="Wingdings" w:char="F0FC"/>
            </w:r>
          </w:p>
        </w:tc>
        <w:tc>
          <w:tcPr>
            <w:tcW w:w="1512" w:type="dxa"/>
          </w:tcPr>
          <w:p w14:paraId="7C76D9DF" w14:textId="6AE81521" w:rsidR="00B221E2" w:rsidRDefault="00B221E2" w:rsidP="004E02A2">
            <w:pPr>
              <w:pStyle w:val="MainBodyText"/>
              <w:spacing w:before="120"/>
              <w:jc w:val="right"/>
            </w:pPr>
            <w:r>
              <w:t>Commodities</w:t>
            </w:r>
          </w:p>
        </w:tc>
        <w:tc>
          <w:tcPr>
            <w:tcW w:w="358" w:type="dxa"/>
            <w:tcBorders>
              <w:bottom w:val="single" w:sz="4" w:space="0" w:color="auto"/>
            </w:tcBorders>
          </w:tcPr>
          <w:p w14:paraId="769144C8" w14:textId="77777777" w:rsidR="00B221E2" w:rsidRDefault="00B221E2" w:rsidP="004E02A2">
            <w:pPr>
              <w:pStyle w:val="MainBodyText"/>
              <w:spacing w:before="120"/>
              <w:jc w:val="center"/>
            </w:pPr>
          </w:p>
        </w:tc>
      </w:tr>
    </w:tbl>
    <w:bookmarkEnd w:id="51"/>
    <w:p w14:paraId="00DCCA7F" w14:textId="46870D8F" w:rsidR="00E850F3" w:rsidRDefault="00747DBE" w:rsidP="004E02A2">
      <w:pPr>
        <w:pStyle w:val="MainBodyText"/>
        <w:spacing w:before="120"/>
      </w:pPr>
      <w:r>
        <w:t>Comptroller</w:t>
      </w:r>
      <w:r w:rsidR="00B83437" w:rsidRPr="005C4382">
        <w:t xml:space="preserve"> has identified the possible subcontracting opportunities on the “Agency Special Instructions/Additional Requirements” portion of the State of Texas HSP form set forth below. </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80"/>
      </w:tblGrid>
      <w:tr w:rsidR="00B83437" w:rsidRPr="005C4382" w14:paraId="51CF6D86" w14:textId="77777777" w:rsidTr="00102972">
        <w:trPr>
          <w:cantSplit/>
          <w:trHeight w:val="5040"/>
        </w:trPr>
        <w:tc>
          <w:tcPr>
            <w:tcW w:w="10080" w:type="dxa"/>
            <w:tcBorders>
              <w:top w:val="single" w:sz="4" w:space="0" w:color="auto"/>
              <w:left w:val="single" w:sz="4" w:space="0" w:color="auto"/>
              <w:bottom w:val="single" w:sz="6" w:space="0" w:color="auto"/>
              <w:right w:val="single" w:sz="4" w:space="0" w:color="auto"/>
            </w:tcBorders>
            <w:vAlign w:val="center"/>
          </w:tcPr>
          <w:p w14:paraId="0D33B5B2" w14:textId="5E91CC5B" w:rsidR="00B83437" w:rsidRPr="00E21252" w:rsidRDefault="00B83437" w:rsidP="00260632">
            <w:pPr>
              <w:pStyle w:val="MainBodyText"/>
              <w:spacing w:before="60"/>
              <w:jc w:val="center"/>
              <w:rPr>
                <w:bCs/>
                <w:sz w:val="20"/>
                <w:szCs w:val="20"/>
              </w:rPr>
            </w:pPr>
            <w:r w:rsidRPr="00E21252">
              <w:rPr>
                <w:b/>
                <w:bCs/>
                <w:sz w:val="20"/>
                <w:szCs w:val="20"/>
              </w:rPr>
              <w:lastRenderedPageBreak/>
              <w:t>Agency Special Instructions/Additional Requirements</w:t>
            </w:r>
          </w:p>
          <w:p w14:paraId="11038F99" w14:textId="77777777" w:rsidR="00102972" w:rsidRPr="00102972" w:rsidRDefault="00102972" w:rsidP="00102972">
            <w:pPr>
              <w:pStyle w:val="MainBodyText"/>
              <w:spacing w:before="60"/>
              <w:rPr>
                <w:bCs/>
                <w:sz w:val="20"/>
                <w:szCs w:val="20"/>
              </w:rPr>
            </w:pPr>
            <w:r w:rsidRPr="00102972">
              <w:rPr>
                <w:bCs/>
                <w:sz w:val="20"/>
                <w:szCs w:val="20"/>
              </w:rPr>
              <w:t>The Texas Comptroller of Public Accounts is committed to increasing contracting opportunities with HUBs by contracting directly with HUBs or indirectly through subcontracting opportunities in compliance with Chapter 2161 of the Texas Government Code, and by requesting a HSP for contracts with an expected value of $25,000 to $99,999.</w:t>
            </w:r>
          </w:p>
          <w:p w14:paraId="50A887FE" w14:textId="77777777" w:rsidR="00102972" w:rsidRPr="00102972" w:rsidRDefault="00102972" w:rsidP="00102972">
            <w:pPr>
              <w:pStyle w:val="MainBodyText"/>
              <w:spacing w:before="60"/>
              <w:rPr>
                <w:bCs/>
                <w:sz w:val="20"/>
                <w:szCs w:val="20"/>
              </w:rPr>
            </w:pPr>
            <w:r w:rsidRPr="00102972">
              <w:rPr>
                <w:bCs/>
                <w:sz w:val="20"/>
                <w:szCs w:val="20"/>
              </w:rPr>
              <w:t>If a bid/proposal/offer to a solicitation with an expected value of $100,000 or more does not contain a completed HSP and supporting documentation, the bid/proposal/offer will be considered non-responsive and will be disqualified. After Contract award, Successful Respondent may be subject to debarment pursuant to Section 2161.253(d) of the Texas Government Code if any modifications are made to the HSP without PRIOR approval from CPA.</w:t>
            </w:r>
          </w:p>
          <w:p w14:paraId="07684742" w14:textId="77777777" w:rsidR="00102972" w:rsidRPr="00102972" w:rsidRDefault="00102972" w:rsidP="00102972">
            <w:pPr>
              <w:pStyle w:val="MainBodyText"/>
              <w:spacing w:before="60"/>
              <w:rPr>
                <w:bCs/>
                <w:sz w:val="20"/>
                <w:szCs w:val="20"/>
              </w:rPr>
            </w:pPr>
            <w:r w:rsidRPr="00102972">
              <w:rPr>
                <w:bCs/>
                <w:sz w:val="20"/>
                <w:szCs w:val="20"/>
              </w:rPr>
              <w:t>If Respondent is not subcontracting any portion of the Contract, Sections 1, 2(a), 3 and 4 of the HSP must be completed.</w:t>
            </w:r>
          </w:p>
          <w:p w14:paraId="4682673F" w14:textId="77777777" w:rsidR="00102972" w:rsidRPr="00102972" w:rsidRDefault="00102972" w:rsidP="00102972">
            <w:pPr>
              <w:pStyle w:val="MainBodyText"/>
              <w:spacing w:before="60"/>
              <w:rPr>
                <w:bCs/>
                <w:sz w:val="20"/>
                <w:szCs w:val="20"/>
              </w:rPr>
            </w:pPr>
            <w:r w:rsidRPr="00102972">
              <w:rPr>
                <w:bCs/>
                <w:sz w:val="20"/>
                <w:szCs w:val="20"/>
              </w:rPr>
              <w:t>If Respondent is subcontracting some portion of the Contract, the supporting documentation of “Good Faith Effort” must be demonstrated in either Method A (Attachment A) or Method B (Attachment B) of the HSP.</w:t>
            </w:r>
          </w:p>
          <w:p w14:paraId="273E24B8" w14:textId="6C0F0A48" w:rsidR="00B83437" w:rsidRPr="00E21252" w:rsidRDefault="00102972" w:rsidP="006F3E74">
            <w:pPr>
              <w:pStyle w:val="MainBodyText"/>
              <w:spacing w:before="60" w:after="120"/>
              <w:rPr>
                <w:bCs/>
                <w:sz w:val="20"/>
                <w:szCs w:val="20"/>
              </w:rPr>
            </w:pPr>
            <w:r w:rsidRPr="00102972">
              <w:rPr>
                <w:bCs/>
                <w:sz w:val="20"/>
                <w:szCs w:val="20"/>
              </w:rPr>
              <w:t>The Texas Comptroller of Public Accounts requests all Respondents to consider utilizing HUBs in subcontracting areas listed below; however, this list should not be considered exhaustive.</w:t>
            </w:r>
          </w:p>
          <w:tbl>
            <w:tblPr>
              <w:tblW w:w="8550" w:type="dxa"/>
              <w:jc w:val="center"/>
              <w:tblLayout w:type="fixed"/>
              <w:tblCellMar>
                <w:left w:w="0" w:type="dxa"/>
                <w:right w:w="0" w:type="dxa"/>
              </w:tblCellMar>
              <w:tblLook w:val="04A0" w:firstRow="1" w:lastRow="0" w:firstColumn="1" w:lastColumn="0" w:noHBand="0" w:noVBand="1"/>
            </w:tblPr>
            <w:tblGrid>
              <w:gridCol w:w="1260"/>
              <w:gridCol w:w="990"/>
              <w:gridCol w:w="6300"/>
            </w:tblGrid>
            <w:tr w:rsidR="00B83437" w:rsidRPr="00E21252" w14:paraId="2A20EAF7" w14:textId="77777777" w:rsidTr="00D47E96">
              <w:trPr>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B3112" w14:textId="77777777" w:rsidR="00B83437" w:rsidRPr="00E21252" w:rsidRDefault="00B83437" w:rsidP="00B14598">
                  <w:pPr>
                    <w:pStyle w:val="MainBodyText"/>
                    <w:framePr w:hSpace="180" w:wrap="around" w:vAnchor="text" w:hAnchor="text" w:xAlign="center" w:y="1"/>
                    <w:ind w:left="150"/>
                    <w:suppressOverlap/>
                    <w:rPr>
                      <w:b/>
                      <w:bCs/>
                      <w:sz w:val="20"/>
                      <w:szCs w:val="20"/>
                    </w:rPr>
                  </w:pPr>
                  <w:r w:rsidRPr="00E21252">
                    <w:rPr>
                      <w:b/>
                      <w:bCs/>
                      <w:sz w:val="20"/>
                      <w:szCs w:val="20"/>
                    </w:rPr>
                    <w:t>Class</w:t>
                  </w:r>
                </w:p>
              </w:tc>
              <w:tc>
                <w:tcPr>
                  <w:tcW w:w="990"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1C562C33" w14:textId="77777777" w:rsidR="00B83437" w:rsidRPr="00E21252" w:rsidRDefault="00B83437" w:rsidP="00B14598">
                  <w:pPr>
                    <w:pStyle w:val="MainBodyText"/>
                    <w:framePr w:hSpace="180" w:wrap="around" w:vAnchor="text" w:hAnchor="text" w:xAlign="center" w:y="1"/>
                    <w:ind w:left="150"/>
                    <w:suppressOverlap/>
                    <w:rPr>
                      <w:b/>
                      <w:bCs/>
                      <w:sz w:val="20"/>
                      <w:szCs w:val="20"/>
                    </w:rPr>
                  </w:pPr>
                  <w:r w:rsidRPr="00E21252">
                    <w:rPr>
                      <w:b/>
                      <w:bCs/>
                      <w:sz w:val="20"/>
                      <w:szCs w:val="20"/>
                    </w:rPr>
                    <w:t>Item</w:t>
                  </w:r>
                </w:p>
              </w:tc>
              <w:tc>
                <w:tcPr>
                  <w:tcW w:w="6300" w:type="dxa"/>
                  <w:tcBorders>
                    <w:top w:val="single" w:sz="8" w:space="0" w:color="auto"/>
                    <w:left w:val="single" w:sz="4" w:space="0" w:color="auto"/>
                    <w:bottom w:val="single" w:sz="8" w:space="0" w:color="auto"/>
                    <w:right w:val="single" w:sz="4" w:space="0" w:color="auto"/>
                  </w:tcBorders>
                  <w:hideMark/>
                </w:tcPr>
                <w:p w14:paraId="30EA5DE5" w14:textId="77777777" w:rsidR="00B83437" w:rsidRPr="00E21252" w:rsidRDefault="00B83437" w:rsidP="00B14598">
                  <w:pPr>
                    <w:pStyle w:val="MainBodyText"/>
                    <w:framePr w:hSpace="180" w:wrap="around" w:vAnchor="text" w:hAnchor="text" w:xAlign="center" w:y="1"/>
                    <w:ind w:left="150"/>
                    <w:suppressOverlap/>
                    <w:rPr>
                      <w:b/>
                      <w:bCs/>
                      <w:sz w:val="20"/>
                      <w:szCs w:val="20"/>
                    </w:rPr>
                  </w:pPr>
                  <w:r w:rsidRPr="00E21252">
                    <w:rPr>
                      <w:b/>
                      <w:bCs/>
                      <w:sz w:val="20"/>
                      <w:szCs w:val="20"/>
                    </w:rPr>
                    <w:t>Description</w:t>
                  </w:r>
                </w:p>
              </w:tc>
            </w:tr>
            <w:tr w:rsidR="00B83437" w:rsidRPr="00E21252" w14:paraId="6A64F594" w14:textId="77777777" w:rsidTr="00D47E96">
              <w:trPr>
                <w:jc w:val="center"/>
              </w:trPr>
              <w:tc>
                <w:tcPr>
                  <w:tcW w:w="12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E2D83A" w14:textId="776397C2" w:rsidR="00B83437" w:rsidRPr="00E21252" w:rsidRDefault="00130813" w:rsidP="00B14598">
                  <w:pPr>
                    <w:pStyle w:val="MainBodyText"/>
                    <w:framePr w:hSpace="180" w:wrap="around" w:vAnchor="text" w:hAnchor="text" w:xAlign="center" w:y="1"/>
                    <w:ind w:left="150"/>
                    <w:suppressOverlap/>
                    <w:rPr>
                      <w:bCs/>
                      <w:sz w:val="20"/>
                      <w:szCs w:val="20"/>
                    </w:rPr>
                  </w:pPr>
                  <w:r w:rsidRPr="00E21252">
                    <w:rPr>
                      <w:bCs/>
                      <w:sz w:val="20"/>
                      <w:szCs w:val="20"/>
                    </w:rPr>
                    <w:t>946</w:t>
                  </w:r>
                </w:p>
              </w:tc>
              <w:tc>
                <w:tcPr>
                  <w:tcW w:w="99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88E0262" w14:textId="42C1F1BA" w:rsidR="00B83437" w:rsidRPr="00E21252" w:rsidRDefault="00B83437" w:rsidP="00B14598">
                  <w:pPr>
                    <w:pStyle w:val="MainBodyText"/>
                    <w:framePr w:hSpace="180" w:wrap="around" w:vAnchor="text" w:hAnchor="text" w:xAlign="center" w:y="1"/>
                    <w:ind w:left="150"/>
                    <w:suppressOverlap/>
                    <w:rPr>
                      <w:bCs/>
                      <w:sz w:val="20"/>
                      <w:szCs w:val="20"/>
                    </w:rPr>
                  </w:pPr>
                  <w:r w:rsidRPr="00E21252">
                    <w:rPr>
                      <w:bCs/>
                      <w:sz w:val="20"/>
                      <w:szCs w:val="20"/>
                    </w:rPr>
                    <w:t>3</w:t>
                  </w:r>
                  <w:r w:rsidR="00931E82" w:rsidRPr="00E21252">
                    <w:rPr>
                      <w:bCs/>
                      <w:sz w:val="20"/>
                      <w:szCs w:val="20"/>
                    </w:rPr>
                    <w:t>3</w:t>
                  </w:r>
                </w:p>
              </w:tc>
              <w:tc>
                <w:tcPr>
                  <w:tcW w:w="6300" w:type="dxa"/>
                  <w:tcBorders>
                    <w:top w:val="single" w:sz="4" w:space="0" w:color="auto"/>
                    <w:left w:val="single" w:sz="4" w:space="0" w:color="auto"/>
                    <w:bottom w:val="single" w:sz="4" w:space="0" w:color="auto"/>
                    <w:right w:val="single" w:sz="4" w:space="0" w:color="auto"/>
                  </w:tcBorders>
                </w:tcPr>
                <w:p w14:paraId="5AFE5738" w14:textId="6A40D675" w:rsidR="00B83437" w:rsidRPr="00E21252" w:rsidRDefault="00931E82" w:rsidP="00B14598">
                  <w:pPr>
                    <w:pStyle w:val="MainBodyText"/>
                    <w:framePr w:hSpace="180" w:wrap="around" w:vAnchor="text" w:hAnchor="text" w:xAlign="center" w:y="1"/>
                    <w:ind w:left="150"/>
                    <w:suppressOverlap/>
                    <w:rPr>
                      <w:bCs/>
                      <w:sz w:val="20"/>
                      <w:szCs w:val="20"/>
                    </w:rPr>
                  </w:pPr>
                  <w:r w:rsidRPr="00E21252">
                    <w:rPr>
                      <w:bCs/>
                      <w:sz w:val="20"/>
                      <w:szCs w:val="20"/>
                    </w:rPr>
                    <w:t xml:space="preserve">Collection </w:t>
                  </w:r>
                  <w:r w:rsidR="00B83437" w:rsidRPr="00E21252">
                    <w:rPr>
                      <w:bCs/>
                      <w:sz w:val="20"/>
                      <w:szCs w:val="20"/>
                    </w:rPr>
                    <w:t>Services (</w:t>
                  </w:r>
                  <w:r w:rsidRPr="00E21252">
                    <w:rPr>
                      <w:bCs/>
                      <w:sz w:val="20"/>
                      <w:szCs w:val="20"/>
                    </w:rPr>
                    <w:t>Financial Debt</w:t>
                  </w:r>
                  <w:r w:rsidR="00B83437" w:rsidRPr="00E21252">
                    <w:rPr>
                      <w:bCs/>
                      <w:sz w:val="20"/>
                      <w:szCs w:val="20"/>
                    </w:rPr>
                    <w:t>)</w:t>
                  </w:r>
                </w:p>
              </w:tc>
            </w:tr>
            <w:tr w:rsidR="00CC32E9" w:rsidRPr="00E21252" w14:paraId="058A5FEC" w14:textId="77777777" w:rsidTr="00D47E96">
              <w:trPr>
                <w:jc w:val="center"/>
              </w:trPr>
              <w:tc>
                <w:tcPr>
                  <w:tcW w:w="12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E2E20BB" w14:textId="02BF46F9" w:rsidR="00B83437" w:rsidRPr="00E21252" w:rsidDel="00594365" w:rsidRDefault="00B83437" w:rsidP="00B14598">
                  <w:pPr>
                    <w:pStyle w:val="MainBodyText"/>
                    <w:framePr w:hSpace="180" w:wrap="around" w:vAnchor="text" w:hAnchor="text" w:xAlign="center" w:y="1"/>
                    <w:ind w:left="150"/>
                    <w:suppressOverlap/>
                    <w:rPr>
                      <w:bCs/>
                      <w:sz w:val="20"/>
                      <w:szCs w:val="20"/>
                    </w:rPr>
                  </w:pPr>
                </w:p>
              </w:tc>
              <w:tc>
                <w:tcPr>
                  <w:tcW w:w="99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AAA8A57" w14:textId="7F127AEC" w:rsidR="00B83437" w:rsidRPr="00E21252" w:rsidDel="00594365" w:rsidRDefault="00B83437" w:rsidP="00B14598">
                  <w:pPr>
                    <w:pStyle w:val="MainBodyText"/>
                    <w:framePr w:hSpace="180" w:wrap="around" w:vAnchor="text" w:hAnchor="text" w:xAlign="center" w:y="1"/>
                    <w:ind w:left="150"/>
                    <w:suppressOverlap/>
                    <w:rPr>
                      <w:bCs/>
                      <w:sz w:val="20"/>
                      <w:szCs w:val="20"/>
                    </w:rPr>
                  </w:pPr>
                </w:p>
              </w:tc>
              <w:tc>
                <w:tcPr>
                  <w:tcW w:w="6300" w:type="dxa"/>
                  <w:tcBorders>
                    <w:top w:val="single" w:sz="4" w:space="0" w:color="auto"/>
                    <w:left w:val="single" w:sz="4" w:space="0" w:color="auto"/>
                    <w:bottom w:val="single" w:sz="4" w:space="0" w:color="auto"/>
                    <w:right w:val="single" w:sz="4" w:space="0" w:color="auto"/>
                  </w:tcBorders>
                </w:tcPr>
                <w:p w14:paraId="4B89EE5E" w14:textId="03029FFC" w:rsidR="00B83437" w:rsidRPr="00E21252" w:rsidRDefault="00B83437" w:rsidP="00B14598">
                  <w:pPr>
                    <w:pStyle w:val="MainBodyText"/>
                    <w:framePr w:hSpace="180" w:wrap="around" w:vAnchor="text" w:hAnchor="text" w:xAlign="center" w:y="1"/>
                    <w:ind w:left="150"/>
                    <w:suppressOverlap/>
                    <w:rPr>
                      <w:bCs/>
                      <w:sz w:val="20"/>
                      <w:szCs w:val="20"/>
                    </w:rPr>
                  </w:pPr>
                </w:p>
              </w:tc>
            </w:tr>
          </w:tbl>
          <w:p w14:paraId="47FD0C58" w14:textId="77777777" w:rsidR="00B83437" w:rsidRPr="00E21252" w:rsidRDefault="00B83437" w:rsidP="005C4382">
            <w:pPr>
              <w:pStyle w:val="MainBodyText"/>
              <w:ind w:left="150"/>
              <w:rPr>
                <w:bCs/>
                <w:sz w:val="20"/>
                <w:szCs w:val="20"/>
              </w:rPr>
            </w:pPr>
          </w:p>
        </w:tc>
      </w:tr>
      <w:tr w:rsidR="00B83437" w:rsidRPr="005C4382" w14:paraId="68153587" w14:textId="77777777" w:rsidTr="00102972">
        <w:trPr>
          <w:cantSplit/>
          <w:trHeight w:val="593"/>
        </w:trPr>
        <w:tc>
          <w:tcPr>
            <w:tcW w:w="10080" w:type="dxa"/>
            <w:tcBorders>
              <w:top w:val="single" w:sz="6" w:space="0" w:color="auto"/>
              <w:left w:val="single" w:sz="4" w:space="0" w:color="auto"/>
              <w:bottom w:val="single" w:sz="4" w:space="0" w:color="auto"/>
              <w:right w:val="single" w:sz="4" w:space="0" w:color="auto"/>
            </w:tcBorders>
            <w:hideMark/>
          </w:tcPr>
          <w:p w14:paraId="0E9AEA25" w14:textId="0DC3A714" w:rsidR="00B83437" w:rsidRPr="00E21252" w:rsidRDefault="00102972" w:rsidP="00102972">
            <w:pPr>
              <w:pStyle w:val="MainBodyText"/>
              <w:rPr>
                <w:b/>
                <w:bCs/>
                <w:sz w:val="20"/>
                <w:szCs w:val="20"/>
              </w:rPr>
            </w:pPr>
            <w:r w:rsidRPr="00102972">
              <w:rPr>
                <w:bCs/>
                <w:sz w:val="20"/>
                <w:szCs w:val="20"/>
              </w:rPr>
              <w:t>In accordance with 34 TAC §20.285(d)(1)(D)(iii), a Respondent (prime contractor) may demonstrate a good faith effort to utilize Texas certified HUBs for its subcontracting opportunities if the total value of Respondent’s subcontracts with Texas certified HUBs meets or exceeds the statewide HUB goal or the agency specific HUB goal, whichever is higher. When a Respondent uses this method to demonstrate a good faith effort, the Respondent must identify the HUBs with which it will subcontract. If using existing contracts with Texas certified HUBs to satisfy this requirement, only contracts that have been in place for five years or less shall qualify toward meeting the HUB goal</w:t>
            </w:r>
            <w:r>
              <w:rPr>
                <w:bCs/>
                <w:sz w:val="20"/>
                <w:szCs w:val="20"/>
              </w:rPr>
              <w:t>.</w:t>
            </w:r>
          </w:p>
        </w:tc>
      </w:tr>
    </w:tbl>
    <w:p w14:paraId="4BF82501" w14:textId="2C0D1E86" w:rsidR="00B83437" w:rsidRPr="005C4382" w:rsidRDefault="00B83437" w:rsidP="009F56F6">
      <w:pPr>
        <w:pStyle w:val="MainBodyText"/>
        <w:spacing w:before="120"/>
        <w:jc w:val="center"/>
        <w:rPr>
          <w:b/>
        </w:rPr>
      </w:pPr>
      <w:r w:rsidRPr="005C4382">
        <w:rPr>
          <w:b/>
        </w:rPr>
        <w:t>Respondent must carefully review, complete and return all HUB forms, as required by this Section.</w:t>
      </w:r>
    </w:p>
    <w:p w14:paraId="522CFB77" w14:textId="400F49FC" w:rsidR="00B83437" w:rsidRPr="005C4382" w:rsidRDefault="00B83437" w:rsidP="0004220B">
      <w:pPr>
        <w:pStyle w:val="Heading3"/>
        <w:numPr>
          <w:ilvl w:val="2"/>
          <w:numId w:val="34"/>
        </w:numPr>
        <w:spacing w:before="120"/>
      </w:pPr>
      <w:r w:rsidRPr="005C4382">
        <w:t>Criminal Conviction Certification</w:t>
      </w:r>
    </w:p>
    <w:p w14:paraId="046A37B9" w14:textId="5C4E85C1" w:rsidR="00B83437" w:rsidRPr="005C4382" w:rsidRDefault="00B83437" w:rsidP="00102972">
      <w:pPr>
        <w:pStyle w:val="MainBodyText"/>
        <w:spacing w:before="120"/>
      </w:pPr>
      <w:r w:rsidRPr="005C4382">
        <w:rPr>
          <w:u w:val="single"/>
        </w:rPr>
        <w:t>Exhibit C</w:t>
      </w:r>
      <w:r w:rsidRPr="005C4382">
        <w:t xml:space="preserve"> must be completed and signed by Respondent</w:t>
      </w:r>
      <w:r w:rsidR="00541327">
        <w:t xml:space="preserve"> and included </w:t>
      </w:r>
      <w:r w:rsidR="002F183E">
        <w:t xml:space="preserve">with </w:t>
      </w:r>
      <w:r w:rsidR="00541327">
        <w:t>the Proposal</w:t>
      </w:r>
      <w:r w:rsidRPr="005C4382">
        <w:t>.</w:t>
      </w:r>
    </w:p>
    <w:p w14:paraId="61B96EF2" w14:textId="15D08AE9" w:rsidR="00B83437" w:rsidRPr="005C4382" w:rsidRDefault="00B83437" w:rsidP="0004220B">
      <w:pPr>
        <w:pStyle w:val="Heading3"/>
        <w:numPr>
          <w:ilvl w:val="2"/>
          <w:numId w:val="34"/>
        </w:numPr>
        <w:spacing w:before="120"/>
      </w:pPr>
      <w:r w:rsidRPr="005C4382">
        <w:t>Nondisclosure Agreement</w:t>
      </w:r>
    </w:p>
    <w:p w14:paraId="7C080328" w14:textId="4B6E360C" w:rsidR="00B83437" w:rsidRPr="005C4382" w:rsidRDefault="00B83437" w:rsidP="00102972">
      <w:pPr>
        <w:pStyle w:val="MainBodyText"/>
        <w:spacing w:before="120"/>
      </w:pPr>
      <w:r w:rsidRPr="005C4382">
        <w:rPr>
          <w:u w:val="single"/>
        </w:rPr>
        <w:t>Exhibit D</w:t>
      </w:r>
      <w:r w:rsidRPr="005C4382">
        <w:t xml:space="preserve"> must be completed and signed by Respondent</w:t>
      </w:r>
      <w:r w:rsidR="00541327">
        <w:t xml:space="preserve"> and included </w:t>
      </w:r>
      <w:r w:rsidR="002F183E">
        <w:t xml:space="preserve">with </w:t>
      </w:r>
      <w:r w:rsidR="00541327">
        <w:t>the Proposal</w:t>
      </w:r>
      <w:r w:rsidRPr="005C4382">
        <w:t>.</w:t>
      </w:r>
    </w:p>
    <w:p w14:paraId="4C9ADB2A" w14:textId="52844571" w:rsidR="00B83437" w:rsidRPr="005C4382" w:rsidRDefault="00B83437" w:rsidP="0004220B">
      <w:pPr>
        <w:pStyle w:val="Heading3"/>
        <w:numPr>
          <w:ilvl w:val="2"/>
          <w:numId w:val="34"/>
        </w:numPr>
        <w:spacing w:before="120"/>
      </w:pPr>
      <w:r w:rsidRPr="00045B20">
        <w:t>Conflict of Interest</w:t>
      </w:r>
      <w:r w:rsidR="00021FD0">
        <w:t>/Disclosure</w:t>
      </w:r>
      <w:r w:rsidRPr="00045B20">
        <w:t xml:space="preserve"> Statement</w:t>
      </w:r>
    </w:p>
    <w:p w14:paraId="267A583F" w14:textId="7D3209E8" w:rsidR="00B83437" w:rsidRPr="005C4382" w:rsidRDefault="00541327" w:rsidP="00102972">
      <w:pPr>
        <w:pStyle w:val="MainBodyText"/>
        <w:spacing w:before="120"/>
      </w:pPr>
      <w:r>
        <w:rPr>
          <w:u w:val="single"/>
        </w:rPr>
        <w:t xml:space="preserve">Exhibit </w:t>
      </w:r>
      <w:r w:rsidRPr="00902848">
        <w:rPr>
          <w:u w:val="single"/>
        </w:rPr>
        <w:t>E</w:t>
      </w:r>
      <w:r>
        <w:t xml:space="preserve"> </w:t>
      </w:r>
      <w:r w:rsidR="00B83437" w:rsidRPr="005C4382">
        <w:t>must be prepared</w:t>
      </w:r>
      <w:r w:rsidR="006A0588">
        <w:t xml:space="preserve"> and</w:t>
      </w:r>
      <w:r w:rsidR="006A0588" w:rsidRPr="005C4382">
        <w:t xml:space="preserve"> </w:t>
      </w:r>
      <w:r w:rsidR="00B83437" w:rsidRPr="005C4382">
        <w:t>signed by Respondent</w:t>
      </w:r>
      <w:r w:rsidR="006A0588">
        <w:t xml:space="preserve"> and included </w:t>
      </w:r>
      <w:r w:rsidR="00B83437" w:rsidRPr="005C4382">
        <w:t xml:space="preserve">with the </w:t>
      </w:r>
      <w:r w:rsidR="001D0FB5">
        <w:t>P</w:t>
      </w:r>
      <w:r w:rsidR="001D0FB5" w:rsidRPr="005C4382">
        <w:t>roposal</w:t>
      </w:r>
      <w:r w:rsidR="00B83437" w:rsidRPr="005C4382">
        <w:t>.</w:t>
      </w:r>
    </w:p>
    <w:p w14:paraId="71A3B27B" w14:textId="11FF6944" w:rsidR="00B83437" w:rsidRPr="005C4382" w:rsidRDefault="00B83437" w:rsidP="00102972">
      <w:pPr>
        <w:pStyle w:val="MainBodyText"/>
        <w:spacing w:before="120"/>
      </w:pPr>
      <w:r w:rsidRPr="005C4382">
        <w:t xml:space="preserve">In its </w:t>
      </w:r>
      <w:r w:rsidR="001D0FB5">
        <w:t>P</w:t>
      </w:r>
      <w:r w:rsidR="001D0FB5" w:rsidRPr="005C4382">
        <w:t>roposal</w:t>
      </w:r>
      <w:r w:rsidRPr="005C4382">
        <w:t>, a Respondent must represent and warrant to Comptroller that it and each of its subcontractors have the requisite resources, qualifications, and independence to conduct the Services free from outside direction, control, or influence, and subject only to the accomplishment of Comptroller’s objectives. Respondents that cannot make this representation and warranty should not respond to this RFP.</w:t>
      </w:r>
    </w:p>
    <w:p w14:paraId="01E44DF5" w14:textId="70E2191E" w:rsidR="00B83437" w:rsidRPr="005C4382" w:rsidRDefault="00B83437" w:rsidP="00102972">
      <w:pPr>
        <w:pStyle w:val="MainBodyText"/>
        <w:spacing w:before="120"/>
      </w:pPr>
      <w:r w:rsidRPr="005C4382">
        <w:t xml:space="preserve">Respondent must disclose any existing or potential conflicts of interest or possible issues that might create appearances of impropriety relative to the submission of a </w:t>
      </w:r>
      <w:r w:rsidR="001D0FB5">
        <w:t>P</w:t>
      </w:r>
      <w:r w:rsidR="001D0FB5" w:rsidRPr="005C4382">
        <w:t xml:space="preserve">roposal </w:t>
      </w:r>
      <w:r w:rsidRPr="005C4382">
        <w:t>from Respondent and its possible selection as Successful Respondent</w:t>
      </w:r>
      <w:r w:rsidR="00902848">
        <w:t>,</w:t>
      </w:r>
      <w:r w:rsidRPr="005C4382">
        <w:t xml:space="preserve"> its performance</w:t>
      </w:r>
      <w:r w:rsidR="00902848">
        <w:t>,</w:t>
      </w:r>
      <w:r w:rsidRPr="005C4382">
        <w:t xml:space="preserve"> or the performance of its proposed subcontractor</w:t>
      </w:r>
      <w:r w:rsidR="00902848">
        <w:t>s, if any.</w:t>
      </w:r>
    </w:p>
    <w:p w14:paraId="4DA61A55" w14:textId="5E8A3B32" w:rsidR="00B83437" w:rsidRPr="005C4382" w:rsidRDefault="00B83437" w:rsidP="00102972">
      <w:pPr>
        <w:pStyle w:val="MainBodyText"/>
        <w:spacing w:before="120"/>
      </w:pPr>
      <w:r w:rsidRPr="005C4382">
        <w:t xml:space="preserve">As part of this disclosure requirement, each Respondent must include in its </w:t>
      </w:r>
      <w:r w:rsidR="001D0FB5">
        <w:t>P</w:t>
      </w:r>
      <w:r w:rsidR="001D0FB5" w:rsidRPr="005C4382">
        <w:t xml:space="preserve">roposal </w:t>
      </w:r>
      <w:r w:rsidRPr="005C4382">
        <w:t>all past and present contractual, business, financial</w:t>
      </w:r>
      <w:r w:rsidR="00B847D7" w:rsidRPr="005C4382">
        <w:t>,</w:t>
      </w:r>
      <w:r w:rsidRPr="005C4382">
        <w:t xml:space="preserve"> or personal relationships between Respondent and Comptroller and between Respondent’s proposed subcontractors, if any, and Comptroller. For purposes of this disclosure requirement, (i) “past” is defined as within the two (2) calendar years prior to the deadline for submission of proposals in response to this RFP; (ii) “Comptroller” is defined as the statewide elected official who heads the agency as well as the agency’s employees or recent former employees; and (iii) “recent former employees” are defined as those Comptroller employees who have terminated agency employment within the two (2) calendar years prior to the deadline for submission of proposals in response to this RFP. For each item, Respondent must provide a detailed explanation of why Respondent does or does not believe such item poses a conflict of interest, potential conflict of interest, or appearance of impropriety issue relative to Respondent’s submission of a </w:t>
      </w:r>
      <w:r w:rsidR="001D0FB5">
        <w:t>P</w:t>
      </w:r>
      <w:r w:rsidR="001D0FB5" w:rsidRPr="005C4382">
        <w:t>roposal</w:t>
      </w:r>
      <w:r w:rsidRPr="005C4382">
        <w:t xml:space="preserve">, </w:t>
      </w:r>
      <w:r w:rsidR="007B63D6">
        <w:t xml:space="preserve">its </w:t>
      </w:r>
      <w:r w:rsidRPr="005C4382">
        <w:t>possible selection as Successful Respondent</w:t>
      </w:r>
      <w:r w:rsidR="007B63D6">
        <w:t>,</w:t>
      </w:r>
      <w:r w:rsidRPr="005C4382">
        <w:t xml:space="preserve"> or its performance of the Contract</w:t>
      </w:r>
      <w:r w:rsidR="007B63D6">
        <w:t>, or the performance of the Contract by its proposed subcontractors, if any.</w:t>
      </w:r>
    </w:p>
    <w:p w14:paraId="3EAA88A3" w14:textId="7A27405F" w:rsidR="00B83437" w:rsidRPr="005C4382" w:rsidRDefault="00B83437" w:rsidP="00102972">
      <w:pPr>
        <w:pStyle w:val="MainBodyText"/>
        <w:spacing w:before="120"/>
      </w:pPr>
      <w:r w:rsidRPr="005C4382">
        <w:lastRenderedPageBreak/>
        <w:t xml:space="preserve">For purposes of this RFP, “personal relationship” is defined as a current or past connection other than a clearly contractual, business, financial, or similar relationship and includes family relationships or other connections outside simply providing a response to this RFP. For this purpose, “family relationship” means a relationship within the third degree of consanguinity or second degree of affinity. Chapter 573 of the Texas Government Code defines these degrees of consanguinity and affinity. Connections other than such family relationships fall within this definition and must be disclosed if a reasonable person could expect the connection to diminish Respondent’s independence of judgment or effectiveness in the performance of Respondent’s responsibilities to Comptroller or the State of Texas under the Contract. Connections also fall within this definition if a reasonable person could expect the connection, within the overall context of Respondent’s submission of a </w:t>
      </w:r>
      <w:r w:rsidR="001D0FB5">
        <w:t>P</w:t>
      </w:r>
      <w:r w:rsidR="001D0FB5" w:rsidRPr="005C4382">
        <w:t>roposal</w:t>
      </w:r>
      <w:r w:rsidRPr="005C4382">
        <w:t>, possible selection as Successful Respondent, or its performance of the Contract, to create an issue for the agency’s consideration relative to a potential appearance of impropriety or conflict of interest. Connections also fall within this definition if the relationship is with Comptroller or other State of Texas employee with authority to make decisions or recommendations on State of Texas contracting or procurement or this RFP. For purposes of this provision, those persons with authority to make decisions or recommendations are those persons who fall within the definition of “purchasing personnel” in Section 2262.004(a)(2) of the Texas Government Code.</w:t>
      </w:r>
    </w:p>
    <w:p w14:paraId="11178D48" w14:textId="47154687" w:rsidR="00B83437" w:rsidRPr="005C4382" w:rsidRDefault="00B83437" w:rsidP="00102972">
      <w:pPr>
        <w:pStyle w:val="MainBodyText"/>
        <w:spacing w:before="120"/>
      </w:pPr>
      <w:r w:rsidRPr="005C4382">
        <w:t xml:space="preserve">In submitting a </w:t>
      </w:r>
      <w:r w:rsidR="001D0FB5">
        <w:t>P</w:t>
      </w:r>
      <w:r w:rsidR="001D0FB5" w:rsidRPr="005C4382">
        <w:t>roposal</w:t>
      </w:r>
      <w:r w:rsidRPr="005C4382">
        <w:t xml:space="preserve">, Respondent affirms that it has not given, nor does it intend to give, at any time hereafter, any economic opportunity, future employment, gift, loan, gratuity, special discount, trip, favor, or service to a public servant or any employee or representative of same, in connection with this procurement. </w:t>
      </w:r>
    </w:p>
    <w:p w14:paraId="701FFE8A" w14:textId="77777777" w:rsidR="00B83437" w:rsidRPr="005C4382" w:rsidRDefault="00B83437" w:rsidP="00102972">
      <w:pPr>
        <w:pStyle w:val="MainBodyText"/>
        <w:spacing w:before="120"/>
      </w:pPr>
      <w:r w:rsidRPr="005C4382">
        <w:t>Respondents must disclose any proposed personnel under the Contract who are current or recent former employees of Comptroller or the State of Texas. Recent former employees are defined above.</w:t>
      </w:r>
    </w:p>
    <w:p w14:paraId="2CD936AD" w14:textId="10F7AE2E" w:rsidR="00B83437" w:rsidRPr="005C4382" w:rsidRDefault="00B83437" w:rsidP="00102972">
      <w:pPr>
        <w:pStyle w:val="MainBodyText"/>
        <w:spacing w:before="120"/>
      </w:pPr>
      <w:r w:rsidRPr="005C4382">
        <w:t xml:space="preserve">Disclosures under these provisions will be evaluated by Comptroller. However, all information provided will not necessarily lead to a restriction or disqualification. Issues will be considered on a case-by-case basis in the best interests of the State of Texas. If a Respondent is in doubt about whether information should be disclosed, Respondent should consult its legal counsel. Failure to disclose any required information under these provisions may be cause for </w:t>
      </w:r>
      <w:r w:rsidR="001D0FB5">
        <w:t>P</w:t>
      </w:r>
      <w:r w:rsidR="001D0FB5" w:rsidRPr="005C4382">
        <w:t xml:space="preserve">roposal </w:t>
      </w:r>
      <w:r w:rsidRPr="005C4382">
        <w:t xml:space="preserve">disqualification or termination of the </w:t>
      </w:r>
      <w:r w:rsidR="00B847D7" w:rsidRPr="005C4382">
        <w:t>C</w:t>
      </w:r>
      <w:r w:rsidRPr="005C4382">
        <w:t xml:space="preserve">ontract. Comptroller reserves the right, in its sole discretion, to determine if an issue should result in </w:t>
      </w:r>
      <w:r w:rsidR="001D0FB5">
        <w:t>P</w:t>
      </w:r>
      <w:r w:rsidR="001D0FB5" w:rsidRPr="005C4382">
        <w:t xml:space="preserve">roposal </w:t>
      </w:r>
      <w:r w:rsidRPr="005C4382">
        <w:t xml:space="preserve">disqualification or termination of the Contract. If circumstances change or additional information is obtained subsequent to submission of </w:t>
      </w:r>
      <w:r w:rsidR="001D0FB5">
        <w:t>P</w:t>
      </w:r>
      <w:r w:rsidR="001D0FB5" w:rsidRPr="005C4382">
        <w:t>roposals</w:t>
      </w:r>
      <w:r w:rsidRPr="005C4382">
        <w:t xml:space="preserve">, Respondent’s duty to disclose under these provisions continues under the term of the Contract and does not end with submission of a </w:t>
      </w:r>
      <w:r w:rsidR="001D0FB5">
        <w:t>P</w:t>
      </w:r>
      <w:r w:rsidR="001D0FB5" w:rsidRPr="005C4382">
        <w:t xml:space="preserve">roposal </w:t>
      </w:r>
      <w:r w:rsidRPr="005C4382">
        <w:t>or receipt of Contract award.</w:t>
      </w:r>
    </w:p>
    <w:p w14:paraId="123F1CD6" w14:textId="0221788D" w:rsidR="00B83437" w:rsidRPr="005C4382" w:rsidRDefault="00B83437" w:rsidP="0004220B">
      <w:pPr>
        <w:pStyle w:val="Heading3"/>
        <w:numPr>
          <w:ilvl w:val="2"/>
          <w:numId w:val="34"/>
        </w:numPr>
        <w:spacing w:before="120"/>
      </w:pPr>
      <w:r w:rsidRPr="005C4382">
        <w:t>Certification Regarding Public Nature of the Proposal</w:t>
      </w:r>
    </w:p>
    <w:p w14:paraId="6DFDEC74" w14:textId="20A6D787" w:rsidR="00B83437" w:rsidRPr="005C4382" w:rsidRDefault="00B83437" w:rsidP="00102972">
      <w:pPr>
        <w:pStyle w:val="MainBodyText"/>
        <w:spacing w:before="120"/>
      </w:pPr>
      <w:r w:rsidRPr="005C4382">
        <w:rPr>
          <w:u w:val="single"/>
        </w:rPr>
        <w:t>Exhibit F</w:t>
      </w:r>
      <w:r w:rsidRPr="005C4382">
        <w:t xml:space="preserve"> must be completed and signed by Respondent</w:t>
      </w:r>
      <w:r w:rsidR="00D47E96">
        <w:t xml:space="preserve"> and included with the Proposal</w:t>
      </w:r>
      <w:r w:rsidRPr="005C4382">
        <w:t>.</w:t>
      </w:r>
    </w:p>
    <w:p w14:paraId="50C542F3" w14:textId="77777777" w:rsidR="00700512" w:rsidRDefault="00700512" w:rsidP="005C4382">
      <w:pPr>
        <w:sectPr w:rsidR="00700512" w:rsidSect="00E46B0B">
          <w:pgSz w:w="12240" w:h="15840" w:code="1"/>
          <w:pgMar w:top="720" w:right="1080" w:bottom="720" w:left="1080" w:header="360" w:footer="504" w:gutter="0"/>
          <w:cols w:space="720"/>
          <w:noEndnote/>
          <w:docGrid w:linePitch="299"/>
        </w:sectPr>
      </w:pPr>
    </w:p>
    <w:p w14:paraId="207451AE" w14:textId="77777777" w:rsidR="00F02EB6" w:rsidRPr="005C4382" w:rsidRDefault="00F02EB6" w:rsidP="00B56EFC">
      <w:pPr>
        <w:pStyle w:val="Heading1"/>
        <w:ind w:left="0" w:right="0"/>
      </w:pPr>
      <w:bookmarkStart w:id="52" w:name="_Toc181339804"/>
      <w:r w:rsidRPr="005C4382">
        <w:lastRenderedPageBreak/>
        <w:t xml:space="preserve">PART V </w:t>
      </w:r>
      <w:r w:rsidRPr="005C4382">
        <w:br/>
        <w:t>PROPOSAL EVALUATION AND SELECTION</w:t>
      </w:r>
      <w:bookmarkEnd w:id="52"/>
    </w:p>
    <w:p w14:paraId="0750EF9E" w14:textId="3B853381" w:rsidR="00F02EB6" w:rsidRPr="005C4382" w:rsidRDefault="00F02EB6" w:rsidP="007D5857">
      <w:pPr>
        <w:pStyle w:val="Heading2"/>
        <w:numPr>
          <w:ilvl w:val="1"/>
          <w:numId w:val="14"/>
        </w:numPr>
        <w:spacing w:before="240"/>
      </w:pPr>
      <w:bookmarkStart w:id="53" w:name="_Toc181339805"/>
      <w:r w:rsidRPr="005C4382">
        <w:t>Evaluation Process</w:t>
      </w:r>
      <w:bookmarkEnd w:id="53"/>
    </w:p>
    <w:p w14:paraId="2C41F3EA" w14:textId="224C5AAF" w:rsidR="00E345C9" w:rsidRPr="005C4382" w:rsidRDefault="00E345C9" w:rsidP="00893E3A">
      <w:pPr>
        <w:spacing w:before="120"/>
        <w:rPr>
          <w:bCs/>
        </w:rPr>
      </w:pPr>
      <w:r w:rsidRPr="005C4382">
        <w:t xml:space="preserve">Comptroller shall establish an Evaluation Committee. Copies of </w:t>
      </w:r>
      <w:r w:rsidR="001D0FB5">
        <w:t>P</w:t>
      </w:r>
      <w:r w:rsidR="001D0FB5" w:rsidRPr="005C4382">
        <w:t xml:space="preserve">roposals </w:t>
      </w:r>
      <w:r w:rsidRPr="005C4382">
        <w:t>that Comptroller determines are responsive and in compliance with this RFP will be distributed to the members of the Evaluation Committee for their review and evaluation.</w:t>
      </w:r>
      <w:r w:rsidRPr="005C4382">
        <w:rPr>
          <w:bCs/>
        </w:rPr>
        <w:t xml:space="preserve"> Comptroller may </w:t>
      </w:r>
      <w:bookmarkStart w:id="54" w:name="_Hlk31899028"/>
      <w:r w:rsidR="00E850F3">
        <w:rPr>
          <w:bCs/>
        </w:rPr>
        <w:t xml:space="preserve">request </w:t>
      </w:r>
      <w:bookmarkEnd w:id="54"/>
      <w:r w:rsidRPr="005C4382">
        <w:rPr>
          <w:bCs/>
        </w:rPr>
        <w:t xml:space="preserve">clarifications on issues raised in the </w:t>
      </w:r>
      <w:r w:rsidR="00323B22">
        <w:rPr>
          <w:bCs/>
        </w:rPr>
        <w:t>P</w:t>
      </w:r>
      <w:r w:rsidR="00323B22" w:rsidRPr="005C4382">
        <w:rPr>
          <w:bCs/>
        </w:rPr>
        <w:t xml:space="preserve">roposals </w:t>
      </w:r>
      <w:r w:rsidRPr="005C4382">
        <w:rPr>
          <w:bCs/>
        </w:rPr>
        <w:t xml:space="preserve">from individual Respondents. </w:t>
      </w:r>
      <w:r w:rsidR="001F5C32" w:rsidRPr="005C4382">
        <w:rPr>
          <w:bCs/>
        </w:rPr>
        <w:t xml:space="preserve">Comptroller may </w:t>
      </w:r>
      <w:r w:rsidR="00E850F3">
        <w:rPr>
          <w:bCs/>
        </w:rPr>
        <w:t xml:space="preserve">request </w:t>
      </w:r>
      <w:r w:rsidRPr="005C4382">
        <w:rPr>
          <w:bCs/>
        </w:rPr>
        <w:t xml:space="preserve">Best and Final Offers from Respondents whose </w:t>
      </w:r>
      <w:r w:rsidR="00323B22">
        <w:rPr>
          <w:bCs/>
        </w:rPr>
        <w:t>P</w:t>
      </w:r>
      <w:r w:rsidR="00323B22" w:rsidRPr="005C4382">
        <w:rPr>
          <w:bCs/>
        </w:rPr>
        <w:t xml:space="preserve">roposals </w:t>
      </w:r>
      <w:r w:rsidRPr="005C4382">
        <w:rPr>
          <w:bCs/>
        </w:rPr>
        <w:t>are ranked highest by the Evaluation Committee.</w:t>
      </w:r>
    </w:p>
    <w:p w14:paraId="793713B9" w14:textId="2797C758" w:rsidR="00E345C9" w:rsidRPr="005C4382" w:rsidRDefault="00E345C9" w:rsidP="00893E3A">
      <w:pPr>
        <w:spacing w:before="120"/>
        <w:rPr>
          <w:bCs/>
        </w:rPr>
      </w:pPr>
      <w:r w:rsidRPr="005C4382">
        <w:rPr>
          <w:bCs/>
        </w:rPr>
        <w:t>Comptroller may request that top-scoring Respondents present an overview of the proposed services. The number of top-scoring Respondents selected to provide presentations will be determined by Comptroller in its sole discretion. Such Respondents will be notified</w:t>
      </w:r>
      <w:r w:rsidR="001F5C32" w:rsidRPr="005C4382">
        <w:rPr>
          <w:bCs/>
        </w:rPr>
        <w:t>,</w:t>
      </w:r>
      <w:r w:rsidRPr="005C4382">
        <w:rPr>
          <w:bCs/>
        </w:rPr>
        <w:t xml:space="preserve"> and presentation dates and times will be arranged. All presentations will be performed at Comptroller offices located in the LBJ Building, 111 E. 17th Street, Austin, Texas</w:t>
      </w:r>
      <w:r w:rsidR="00975E88">
        <w:rPr>
          <w:bCs/>
        </w:rPr>
        <w:t xml:space="preserve"> or through virtual environment (</w:t>
      </w:r>
      <w:r w:rsidR="00975E88" w:rsidRPr="00975E88">
        <w:rPr>
          <w:bCs/>
          <w:i/>
          <w:iCs/>
        </w:rPr>
        <w:t>e.g.</w:t>
      </w:r>
      <w:r w:rsidR="00975E88">
        <w:rPr>
          <w:bCs/>
        </w:rPr>
        <w:t xml:space="preserve">, WebEx or Microsoft Teams) as determined </w:t>
      </w:r>
      <w:r w:rsidR="00850368">
        <w:rPr>
          <w:bCs/>
        </w:rPr>
        <w:t>within</w:t>
      </w:r>
      <w:r w:rsidR="00975E88">
        <w:rPr>
          <w:bCs/>
        </w:rPr>
        <w:t xml:space="preserve"> sole discretion of Comptroller</w:t>
      </w:r>
      <w:r w:rsidRPr="005C4382">
        <w:rPr>
          <w:bCs/>
        </w:rPr>
        <w:t>.</w:t>
      </w:r>
    </w:p>
    <w:p w14:paraId="50FC977E" w14:textId="0F3E264C" w:rsidR="00E345C9" w:rsidRPr="005C4382" w:rsidRDefault="00E345C9" w:rsidP="00893E3A">
      <w:pPr>
        <w:spacing w:before="120"/>
      </w:pPr>
      <w:r w:rsidRPr="005C4382">
        <w:t xml:space="preserve">Upon the selection of Successful Respondent, if any, Comptroller shall proceed with contract negotiations and attempt to finalize the </w:t>
      </w:r>
      <w:r w:rsidR="008B6683">
        <w:t>C</w:t>
      </w:r>
      <w:r w:rsidR="008B6683" w:rsidRPr="005C4382">
        <w:t xml:space="preserve">ontract </w:t>
      </w:r>
      <w:r w:rsidRPr="005C4382">
        <w:t xml:space="preserve">with the apparent Successful Respondent. If a contract cannot be successfully negotiated within a reasonable period, negotiations will be terminated, and negotiations with the next-highest-ranking Respondent may commence. The process may continue until a </w:t>
      </w:r>
      <w:r w:rsidR="00C041B9">
        <w:t>C</w:t>
      </w:r>
      <w:r w:rsidR="00C041B9" w:rsidRPr="005C4382">
        <w:t xml:space="preserve">ontract </w:t>
      </w:r>
      <w:r w:rsidRPr="005C4382">
        <w:t>is signed or the RFP is withdrawn. Upon failure of negotiations, Comptroller may, at any time, choose to reissue or withdraw the RFP rather than continue with negotiations.</w:t>
      </w:r>
    </w:p>
    <w:p w14:paraId="6737CB53" w14:textId="3C077CF1" w:rsidR="00E345C9" w:rsidRPr="005C4382" w:rsidRDefault="00E345C9" w:rsidP="00893E3A">
      <w:pPr>
        <w:spacing w:before="120"/>
      </w:pPr>
      <w:r w:rsidRPr="005C4382">
        <w:t xml:space="preserve">As soon as possible after the execution of </w:t>
      </w:r>
      <w:r w:rsidR="00C041B9">
        <w:t>the</w:t>
      </w:r>
      <w:r w:rsidR="00C041B9" w:rsidRPr="005C4382">
        <w:t xml:space="preserve"> </w:t>
      </w:r>
      <w:r w:rsidRPr="005C4382">
        <w:t xml:space="preserve">written </w:t>
      </w:r>
      <w:r w:rsidR="00C041B9">
        <w:t>C</w:t>
      </w:r>
      <w:r w:rsidR="00C041B9" w:rsidRPr="005C4382">
        <w:t xml:space="preserve">ontract </w:t>
      </w:r>
      <w:r w:rsidRPr="005C4382">
        <w:t>with Successful Respondent, all other Respondents will be provided with formal notification that they were not selected.</w:t>
      </w:r>
    </w:p>
    <w:p w14:paraId="2D450E51" w14:textId="5D90165C" w:rsidR="00F02EB6" w:rsidRPr="005C4382" w:rsidRDefault="00F02EB6" w:rsidP="0004220B">
      <w:pPr>
        <w:pStyle w:val="Heading2"/>
        <w:numPr>
          <w:ilvl w:val="1"/>
          <w:numId w:val="14"/>
        </w:numPr>
        <w:spacing w:before="120"/>
      </w:pPr>
      <w:bookmarkStart w:id="55" w:name="_Toc181339806"/>
      <w:r w:rsidRPr="00DE7858">
        <w:t>Selection Criteria</w:t>
      </w:r>
      <w:bookmarkEnd w:id="55"/>
    </w:p>
    <w:p w14:paraId="5D672AC2" w14:textId="183FAD09" w:rsidR="001F5C32" w:rsidRPr="00C041B9" w:rsidRDefault="001F5C32" w:rsidP="00893E3A">
      <w:pPr>
        <w:pStyle w:val="MainBodyText"/>
        <w:spacing w:before="120"/>
      </w:pPr>
      <w:r w:rsidRPr="005C4382">
        <w:t xml:space="preserve">Only those </w:t>
      </w:r>
      <w:r w:rsidR="00323B22">
        <w:t>P</w:t>
      </w:r>
      <w:r w:rsidR="00323B22" w:rsidRPr="005C4382">
        <w:t xml:space="preserve">roposals </w:t>
      </w:r>
      <w:r w:rsidRPr="005C4382">
        <w:t xml:space="preserve">that meet the minimum qualifications shall be evaluated and scored. The evaluation of the </w:t>
      </w:r>
      <w:r w:rsidR="00323B22">
        <w:t>P</w:t>
      </w:r>
      <w:r w:rsidR="00323B22" w:rsidRPr="005C4382">
        <w:t xml:space="preserve">roposals </w:t>
      </w:r>
      <w:r w:rsidRPr="005C4382">
        <w:t>will be conducted in accordance with the standard</w:t>
      </w:r>
      <w:r w:rsidR="00323B22">
        <w:t>s</w:t>
      </w:r>
      <w:r w:rsidRPr="005C4382">
        <w:t xml:space="preserve"> </w:t>
      </w:r>
      <w:r w:rsidR="00823310">
        <w:t xml:space="preserve">and factors </w:t>
      </w:r>
      <w:r w:rsidRPr="005C4382">
        <w:t xml:space="preserve">set forth in </w:t>
      </w:r>
      <w:r w:rsidRPr="00C041B9">
        <w:t>Section</w:t>
      </w:r>
      <w:r w:rsidR="00F92237" w:rsidRPr="00C041B9">
        <w:t>s 2155.074</w:t>
      </w:r>
      <w:r w:rsidR="00C041B9" w:rsidRPr="00C041B9">
        <w:t>, 2155.</w:t>
      </w:r>
      <w:r w:rsidR="00DE7858" w:rsidRPr="00C041B9">
        <w:t>07</w:t>
      </w:r>
      <w:r w:rsidR="00DE7858">
        <w:t>5</w:t>
      </w:r>
      <w:r w:rsidR="00C041B9" w:rsidRPr="00C041B9">
        <w:t xml:space="preserve">, </w:t>
      </w:r>
      <w:r w:rsidR="00C041B9">
        <w:t xml:space="preserve">and </w:t>
      </w:r>
      <w:r w:rsidR="00C041B9" w:rsidRPr="00C041B9">
        <w:t xml:space="preserve">2156.007 </w:t>
      </w:r>
      <w:r w:rsidRPr="00C041B9">
        <w:t xml:space="preserve">of the Texas Government Code, </w:t>
      </w:r>
      <w:r w:rsidR="00823310">
        <w:t xml:space="preserve">with </w:t>
      </w:r>
      <w:r w:rsidRPr="00C041B9">
        <w:t>criteria and relative weights as follows:</w:t>
      </w:r>
    </w:p>
    <w:p w14:paraId="1FFB148A" w14:textId="691469C0" w:rsidR="001F5C32" w:rsidRPr="00DE7858" w:rsidRDefault="001F5C32" w:rsidP="00893E3A">
      <w:pPr>
        <w:pStyle w:val="MainBodyText"/>
        <w:keepNext/>
        <w:keepLines/>
        <w:tabs>
          <w:tab w:val="right" w:pos="10080"/>
        </w:tabs>
        <w:spacing w:before="120"/>
        <w:ind w:left="1080" w:hanging="360"/>
        <w:rPr>
          <w:b/>
        </w:rPr>
      </w:pPr>
      <w:r w:rsidRPr="00DE7858">
        <w:rPr>
          <w:b/>
        </w:rPr>
        <w:t>1.</w:t>
      </w:r>
      <w:r w:rsidRPr="00DE7858">
        <w:rPr>
          <w:b/>
        </w:rPr>
        <w:tab/>
        <w:t>Respondent’s Demonstrated Competence, Knowledge, and Qualifications:</w:t>
      </w:r>
      <w:r w:rsidRPr="00DE7858">
        <w:rPr>
          <w:b/>
        </w:rPr>
        <w:tab/>
        <w:t>75%</w:t>
      </w:r>
    </w:p>
    <w:p w14:paraId="79C75CDE" w14:textId="69A993D2" w:rsidR="00711270" w:rsidRPr="00711270" w:rsidRDefault="006911EB" w:rsidP="007D5857">
      <w:pPr>
        <w:pStyle w:val="ListParagraph"/>
        <w:numPr>
          <w:ilvl w:val="3"/>
          <w:numId w:val="14"/>
        </w:numPr>
        <w:spacing w:before="60"/>
        <w:ind w:left="1440" w:right="1440" w:hanging="360"/>
        <w:contextualSpacing w:val="0"/>
        <w:rPr>
          <w:rFonts w:eastAsia="Times New Roman"/>
        </w:rPr>
      </w:pPr>
      <w:r w:rsidRPr="00711270">
        <w:rPr>
          <w:rFonts w:eastAsia="Times New Roman"/>
        </w:rPr>
        <w:t xml:space="preserve">Respondent’s past performance, qualifications, and experience in providing </w:t>
      </w:r>
      <w:r w:rsidR="006853D1" w:rsidRPr="00711270">
        <w:rPr>
          <w:rFonts w:eastAsia="Times New Roman"/>
        </w:rPr>
        <w:t>the requisite</w:t>
      </w:r>
      <w:r w:rsidR="00B773BA" w:rsidRPr="00711270">
        <w:rPr>
          <w:rFonts w:eastAsia="Times New Roman"/>
        </w:rPr>
        <w:t>,</w:t>
      </w:r>
      <w:r w:rsidR="006853D1" w:rsidRPr="00711270">
        <w:rPr>
          <w:rFonts w:eastAsia="Times New Roman"/>
        </w:rPr>
        <w:t xml:space="preserve"> or substantially similar</w:t>
      </w:r>
      <w:r w:rsidR="00B773BA" w:rsidRPr="00711270">
        <w:rPr>
          <w:rFonts w:eastAsia="Times New Roman"/>
        </w:rPr>
        <w:t>,</w:t>
      </w:r>
      <w:r w:rsidR="006853D1" w:rsidRPr="00711270">
        <w:rPr>
          <w:rFonts w:eastAsia="Times New Roman"/>
        </w:rPr>
        <w:t xml:space="preserve"> collection services to the public sector and Respondent’s financial capability to do so;</w:t>
      </w:r>
    </w:p>
    <w:p w14:paraId="7A813DBC" w14:textId="2F5B290C" w:rsidR="00711270" w:rsidRPr="00DE7858" w:rsidRDefault="001F5C32" w:rsidP="007D5857">
      <w:pPr>
        <w:pStyle w:val="ListParagraph"/>
        <w:numPr>
          <w:ilvl w:val="3"/>
          <w:numId w:val="14"/>
        </w:numPr>
        <w:spacing w:before="60"/>
        <w:ind w:left="1440" w:right="1440" w:hanging="360"/>
        <w:contextualSpacing w:val="0"/>
      </w:pPr>
      <w:r w:rsidRPr="00DE7858">
        <w:t>Respondent’s proposed personnel</w:t>
      </w:r>
      <w:r w:rsidR="006911EB">
        <w:t xml:space="preserve"> and their demonstrated applicable experience</w:t>
      </w:r>
      <w:r w:rsidRPr="00DE7858">
        <w:t>,</w:t>
      </w:r>
      <w:r w:rsidR="006911EB">
        <w:t xml:space="preserve"> and </w:t>
      </w:r>
      <w:r w:rsidR="006911EB" w:rsidRPr="00DE7858">
        <w:t>Respondent’s organizational chart demonstrat</w:t>
      </w:r>
      <w:r w:rsidR="006911EB">
        <w:t>ing</w:t>
      </w:r>
      <w:r w:rsidR="006911EB" w:rsidRPr="00DE7858">
        <w:t xml:space="preserve"> a clear line of authority exists and responsibility is assigned to ensure quality </w:t>
      </w:r>
      <w:r w:rsidR="00711270">
        <w:t xml:space="preserve">of services </w:t>
      </w:r>
      <w:r w:rsidR="006911EB" w:rsidRPr="00DE7858">
        <w:t>and timely results</w:t>
      </w:r>
      <w:r w:rsidR="006853D1">
        <w:t>;</w:t>
      </w:r>
      <w:r w:rsidR="00CC32E9">
        <w:t xml:space="preserve"> and</w:t>
      </w:r>
    </w:p>
    <w:p w14:paraId="77CCC122" w14:textId="4A61DBAF" w:rsidR="001F5C32" w:rsidRDefault="006911EB" w:rsidP="007D5857">
      <w:pPr>
        <w:pStyle w:val="MainBodyText"/>
        <w:numPr>
          <w:ilvl w:val="3"/>
          <w:numId w:val="14"/>
        </w:numPr>
        <w:spacing w:before="60"/>
        <w:ind w:left="1440" w:right="1440" w:hanging="360"/>
      </w:pPr>
      <w:r w:rsidRPr="006853D1">
        <w:t xml:space="preserve">Respondent’s proposed </w:t>
      </w:r>
      <w:r w:rsidR="00486BA9">
        <w:t xml:space="preserve">preliminary </w:t>
      </w:r>
      <w:r w:rsidRPr="00711270">
        <w:rPr>
          <w:i/>
          <w:iCs/>
        </w:rPr>
        <w:t>Work Plan</w:t>
      </w:r>
      <w:r w:rsidRPr="006853D1">
        <w:t xml:space="preserve"> and </w:t>
      </w:r>
      <w:r w:rsidR="000377FD">
        <w:t xml:space="preserve">proposed </w:t>
      </w:r>
      <w:r w:rsidRPr="00711270">
        <w:rPr>
          <w:i/>
          <w:iCs/>
        </w:rPr>
        <w:t>Transition Plan</w:t>
      </w:r>
      <w:r w:rsidRPr="006853D1">
        <w:t>, the inclusion of quality assurance and control measures, and thorough understanding of the project and description of services</w:t>
      </w:r>
      <w:r w:rsidRPr="006853D1" w:rsidDel="006911EB">
        <w:t xml:space="preserve"> </w:t>
      </w:r>
    </w:p>
    <w:p w14:paraId="051A3495" w14:textId="67A2BC08" w:rsidR="001F5C32" w:rsidRPr="00DE7858" w:rsidRDefault="001F5C32" w:rsidP="00893E3A">
      <w:pPr>
        <w:pStyle w:val="MainBodyText"/>
        <w:pBdr>
          <w:bottom w:val="single" w:sz="4" w:space="1" w:color="auto"/>
        </w:pBdr>
        <w:tabs>
          <w:tab w:val="right" w:pos="10080"/>
        </w:tabs>
        <w:spacing w:before="120"/>
        <w:ind w:left="1080" w:hanging="360"/>
        <w:rPr>
          <w:b/>
        </w:rPr>
      </w:pPr>
      <w:r w:rsidRPr="00DE7858">
        <w:rPr>
          <w:b/>
        </w:rPr>
        <w:t>2.</w:t>
      </w:r>
      <w:r w:rsidRPr="00DE7858">
        <w:rPr>
          <w:b/>
        </w:rPr>
        <w:tab/>
        <w:t>Reasonableness of Proposed Fee:</w:t>
      </w:r>
      <w:r w:rsidRPr="00DE7858">
        <w:rPr>
          <w:b/>
        </w:rPr>
        <w:tab/>
        <w:t>25%</w:t>
      </w:r>
    </w:p>
    <w:p w14:paraId="595FFC16" w14:textId="6C0BFA5A" w:rsidR="001F5C32" w:rsidRPr="005C4382" w:rsidRDefault="001F5C32" w:rsidP="00893E3A">
      <w:pPr>
        <w:pStyle w:val="MainBodyText"/>
        <w:tabs>
          <w:tab w:val="right" w:pos="10080"/>
        </w:tabs>
        <w:ind w:left="1080"/>
        <w:rPr>
          <w:b/>
        </w:rPr>
      </w:pPr>
      <w:r w:rsidRPr="005C4382">
        <w:rPr>
          <w:b/>
        </w:rPr>
        <w:t>Total:</w:t>
      </w:r>
      <w:r w:rsidRPr="005C4382">
        <w:rPr>
          <w:b/>
        </w:rPr>
        <w:tab/>
        <w:t>100%</w:t>
      </w:r>
    </w:p>
    <w:p w14:paraId="1E97E849" w14:textId="295FD315" w:rsidR="00F02EB6" w:rsidRPr="005C4382" w:rsidRDefault="00F02EB6" w:rsidP="007D5857">
      <w:pPr>
        <w:pStyle w:val="Heading2"/>
        <w:numPr>
          <w:ilvl w:val="1"/>
          <w:numId w:val="14"/>
        </w:numPr>
        <w:spacing w:before="240"/>
      </w:pPr>
      <w:bookmarkStart w:id="56" w:name="_Toc181339807"/>
      <w:r w:rsidRPr="005C4382">
        <w:t>Respondent’s Past Performance</w:t>
      </w:r>
      <w:bookmarkEnd w:id="56"/>
    </w:p>
    <w:p w14:paraId="3B07D540" w14:textId="5AFEEB2D" w:rsidR="001F5C32" w:rsidRPr="005C4382" w:rsidRDefault="001F5C32" w:rsidP="00F7091D">
      <w:pPr>
        <w:pStyle w:val="MainBodyText"/>
        <w:spacing w:before="120"/>
      </w:pPr>
      <w:r w:rsidRPr="005C4382">
        <w:t xml:space="preserve">Comptroller may conduct reference checks with other entities regarding past performance of Respondent or its subcontractors. In addition to evaluating performance through the Vendor Performance Tracking System as authorized by 34 Texas Administrative Code §20.115, Comptroller may examine other sources of vendor performance, including, but not limited to, notices of termination, cure notices, assessments of liquidated damages, litigation, audit reports, and non-renewals of contracts. Such sources of vendor performance may include any governmental entity, whether an agency or political subdivision of the State of Texas, another state, or the Federal government. Further, Comptroller may initiate such examinations of vendor performance based upon media reports. Any such investigations shall be at the sole discretion of Comptroller, and any negative findings, as determined by Comptroller, may result in a non-award to Respondent. The Vendor Performance Tracking System information is </w:t>
      </w:r>
      <w:r w:rsidRPr="005C4382">
        <w:lastRenderedPageBreak/>
        <w:t xml:space="preserve">located on Comptroller’s website at: </w:t>
      </w:r>
      <w:hyperlink r:id="rId20" w:history="1">
        <w:r w:rsidRPr="005C4382">
          <w:rPr>
            <w:rStyle w:val="Hyperlink"/>
          </w:rPr>
          <w:t>https://www.comptroller.texas.gov/purchasing/programs/vendor-performance-tracking/</w:t>
        </w:r>
      </w:hyperlink>
      <w:r w:rsidRPr="005C4382">
        <w:t>.</w:t>
      </w:r>
    </w:p>
    <w:p w14:paraId="3C56DB78" w14:textId="22A6A7FC" w:rsidR="00F02EB6" w:rsidRPr="005C4382" w:rsidRDefault="00F02EB6" w:rsidP="0004220B">
      <w:pPr>
        <w:pStyle w:val="Heading2"/>
        <w:numPr>
          <w:ilvl w:val="1"/>
          <w:numId w:val="14"/>
        </w:numPr>
        <w:spacing w:before="120"/>
      </w:pPr>
      <w:bookmarkStart w:id="57" w:name="_Toc181339808"/>
      <w:r w:rsidRPr="005C4382">
        <w:t>Protest Procedures</w:t>
      </w:r>
      <w:bookmarkEnd w:id="57"/>
    </w:p>
    <w:p w14:paraId="4C211218" w14:textId="70497083" w:rsidR="001F5C32" w:rsidRPr="005C4382" w:rsidRDefault="001F5C32" w:rsidP="00893E3A">
      <w:pPr>
        <w:pStyle w:val="MainBodyText"/>
        <w:spacing w:before="120"/>
      </w:pPr>
      <w:r w:rsidRPr="005C4382">
        <w:t>Respondents must use the protest procedures adopted by Comptroller at 34 Texas Administrative Code §1.72 in the event of a protest.</w:t>
      </w:r>
    </w:p>
    <w:p w14:paraId="6B5A4451" w14:textId="77777777" w:rsidR="00F02EB6" w:rsidRDefault="00F02EB6" w:rsidP="00F365E5"/>
    <w:p w14:paraId="57C0FDB6" w14:textId="77777777" w:rsidR="00280D3D" w:rsidRDefault="00280D3D" w:rsidP="00F365E5">
      <w:pPr>
        <w:sectPr w:rsidR="00280D3D" w:rsidSect="00E46B0B">
          <w:pgSz w:w="12240" w:h="15840" w:code="1"/>
          <w:pgMar w:top="720" w:right="1080" w:bottom="720" w:left="1080" w:header="360" w:footer="504" w:gutter="0"/>
          <w:cols w:space="720"/>
          <w:noEndnote/>
          <w:docGrid w:linePitch="299"/>
        </w:sectPr>
      </w:pPr>
    </w:p>
    <w:p w14:paraId="55C32D4F" w14:textId="77777777" w:rsidR="00F02EB6" w:rsidRPr="000A1D3D" w:rsidRDefault="00F02EB6" w:rsidP="00B56EFC">
      <w:pPr>
        <w:pStyle w:val="Heading1"/>
        <w:ind w:left="0" w:right="0"/>
      </w:pPr>
      <w:bookmarkStart w:id="58" w:name="_Toc181339809"/>
      <w:bookmarkStart w:id="59" w:name="_Hlk51076343"/>
      <w:r w:rsidRPr="000A1D3D">
        <w:lastRenderedPageBreak/>
        <w:t xml:space="preserve">EXHIBIT A </w:t>
      </w:r>
      <w:r w:rsidRPr="000A1D3D">
        <w:br/>
        <w:t>SAMPLE CONTRACT</w:t>
      </w:r>
      <w:bookmarkEnd w:id="58"/>
    </w:p>
    <w:p w14:paraId="3BAE0246" w14:textId="58459203" w:rsidR="00F02EB6" w:rsidRPr="000A1D3D" w:rsidRDefault="00F02EB6" w:rsidP="00B56EFC"/>
    <w:bookmarkEnd w:id="59"/>
    <w:p w14:paraId="00A5A66C" w14:textId="0B21C6F1" w:rsidR="000A1D3D" w:rsidRPr="00DE7858" w:rsidRDefault="00154999" w:rsidP="00CE11D4">
      <w:pPr>
        <w:jc w:val="center"/>
        <w:rPr>
          <w:b/>
        </w:rPr>
      </w:pPr>
      <w:r>
        <w:rPr>
          <w:b/>
        </w:rPr>
        <w:t>TIER II COLLECTION</w:t>
      </w:r>
      <w:r w:rsidR="0077505E">
        <w:rPr>
          <w:b/>
        </w:rPr>
        <w:t xml:space="preserve"> SERVICES </w:t>
      </w:r>
      <w:r w:rsidR="00DE7858" w:rsidRPr="00DE7858">
        <w:rPr>
          <w:b/>
        </w:rPr>
        <w:t xml:space="preserve"> AGREEMENT</w:t>
      </w:r>
    </w:p>
    <w:p w14:paraId="6DEE3833" w14:textId="77777777" w:rsidR="000A1D3D" w:rsidRPr="000A1D3D" w:rsidRDefault="000A1D3D" w:rsidP="00CE11D4">
      <w:pPr>
        <w:jc w:val="center"/>
        <w:rPr>
          <w:b/>
        </w:rPr>
      </w:pPr>
      <w:r w:rsidRPr="000A1D3D">
        <w:rPr>
          <w:b/>
        </w:rPr>
        <w:t>BETWEEN</w:t>
      </w:r>
    </w:p>
    <w:p w14:paraId="66EEFADB" w14:textId="77777777" w:rsidR="000A1D3D" w:rsidRPr="000A1D3D" w:rsidRDefault="000A1D3D" w:rsidP="00CE11D4">
      <w:pPr>
        <w:jc w:val="center"/>
        <w:rPr>
          <w:b/>
        </w:rPr>
      </w:pPr>
      <w:r w:rsidRPr="000A1D3D">
        <w:rPr>
          <w:b/>
        </w:rPr>
        <w:t>TEXAS COMPTROLLER OF PUBLIC ACCOUNTS</w:t>
      </w:r>
    </w:p>
    <w:p w14:paraId="791A9260" w14:textId="77777777" w:rsidR="000A1D3D" w:rsidRPr="000A1D3D" w:rsidRDefault="000A1D3D" w:rsidP="00CE11D4">
      <w:pPr>
        <w:jc w:val="center"/>
        <w:rPr>
          <w:b/>
        </w:rPr>
      </w:pPr>
      <w:r w:rsidRPr="000A1D3D">
        <w:rPr>
          <w:b/>
        </w:rPr>
        <w:t>AND</w:t>
      </w:r>
    </w:p>
    <w:p w14:paraId="0B6E5F85" w14:textId="77777777" w:rsidR="000A1D3D" w:rsidRPr="000A1D3D" w:rsidRDefault="000A1D3D" w:rsidP="00CE11D4">
      <w:pPr>
        <w:jc w:val="center"/>
        <w:rPr>
          <w:b/>
        </w:rPr>
      </w:pPr>
      <w:r w:rsidRPr="000A1D3D">
        <w:rPr>
          <w:b/>
        </w:rPr>
        <w:t>[CONTRACTOR]</w:t>
      </w:r>
    </w:p>
    <w:p w14:paraId="2438D71C" w14:textId="21F25C2C" w:rsidR="000A1D3D" w:rsidRPr="000A1D3D" w:rsidRDefault="000A1D3D" w:rsidP="00602A14">
      <w:pPr>
        <w:spacing w:before="120"/>
      </w:pPr>
      <w:r w:rsidRPr="000A1D3D">
        <w:t xml:space="preserve">This </w:t>
      </w:r>
      <w:r w:rsidR="00154999">
        <w:t>Tier II Collection</w:t>
      </w:r>
      <w:r w:rsidR="0077505E">
        <w:t xml:space="preserve"> Services </w:t>
      </w:r>
      <w:r w:rsidRPr="00DE7858">
        <w:t xml:space="preserve"> </w:t>
      </w:r>
      <w:r w:rsidRPr="000A1D3D">
        <w:t xml:space="preserve">Agreement (“Contract”) is entered into by and between the Texas Comptroller of Public Accounts (“Comptroller” or “CPA”), an agency of the State of Texas, and </w:t>
      </w:r>
      <w:r w:rsidRPr="000A1D3D">
        <w:rPr>
          <w:u w:val="single"/>
        </w:rPr>
        <w:tab/>
      </w:r>
      <w:r w:rsidRPr="000A1D3D">
        <w:rPr>
          <w:u w:val="single"/>
        </w:rPr>
        <w:tab/>
      </w:r>
      <w:r w:rsidRPr="000A1D3D">
        <w:rPr>
          <w:u w:val="single"/>
        </w:rPr>
        <w:tab/>
      </w:r>
      <w:r w:rsidR="00DE7858">
        <w:rPr>
          <w:u w:val="single"/>
        </w:rPr>
        <w:tab/>
      </w:r>
      <w:r w:rsidR="00DE7858">
        <w:rPr>
          <w:u w:val="single"/>
        </w:rPr>
        <w:tab/>
      </w:r>
      <w:r w:rsidR="00DE7858">
        <w:t xml:space="preserve"> </w:t>
      </w:r>
      <w:r w:rsidRPr="000A1D3D">
        <w:t xml:space="preserve">(“Contractor”), located at </w:t>
      </w:r>
      <w:r w:rsidRPr="000A1D3D">
        <w:rPr>
          <w:u w:val="single"/>
        </w:rPr>
        <w:tab/>
      </w:r>
      <w:r w:rsidRPr="000A1D3D">
        <w:rPr>
          <w:u w:val="single"/>
        </w:rPr>
        <w:tab/>
      </w:r>
      <w:r w:rsidRPr="000A1D3D">
        <w:rPr>
          <w:u w:val="single"/>
        </w:rPr>
        <w:tab/>
      </w:r>
      <w:r w:rsidRPr="000A1D3D">
        <w:rPr>
          <w:u w:val="single"/>
        </w:rPr>
        <w:tab/>
      </w:r>
      <w:r w:rsidRPr="000A1D3D">
        <w:rPr>
          <w:u w:val="single"/>
        </w:rPr>
        <w:tab/>
      </w:r>
      <w:r w:rsidRPr="000A1D3D">
        <w:rPr>
          <w:u w:val="single"/>
        </w:rPr>
        <w:tab/>
      </w:r>
      <w:r w:rsidRPr="000A1D3D">
        <w:rPr>
          <w:u w:val="single"/>
        </w:rPr>
        <w:tab/>
      </w:r>
      <w:r w:rsidRPr="000A1D3D">
        <w:rPr>
          <w:u w:val="single"/>
        </w:rPr>
        <w:tab/>
      </w:r>
      <w:r w:rsidRPr="000A1D3D">
        <w:rPr>
          <w:u w:val="single"/>
        </w:rPr>
        <w:tab/>
      </w:r>
      <w:r w:rsidRPr="000A1D3D">
        <w:rPr>
          <w:u w:val="single"/>
        </w:rPr>
        <w:tab/>
      </w:r>
      <w:r w:rsidRPr="000A1D3D">
        <w:rPr>
          <w:u w:val="single"/>
        </w:rPr>
        <w:tab/>
      </w:r>
      <w:r w:rsidR="00F224CF">
        <w:t xml:space="preserve"> (individually, “Party”; collectively, “Parties”)</w:t>
      </w:r>
      <w:r w:rsidRPr="000A1D3D">
        <w:t>.</w:t>
      </w:r>
      <w:r w:rsidRPr="000A1D3D">
        <w:rPr>
          <w:u w:val="single"/>
        </w:rPr>
        <w:t xml:space="preserve"> </w:t>
      </w:r>
    </w:p>
    <w:p w14:paraId="46BEC2A5" w14:textId="77777777" w:rsidR="000A1D3D" w:rsidRPr="00CE11D4" w:rsidRDefault="000A1D3D" w:rsidP="00F17FCE">
      <w:pPr>
        <w:pStyle w:val="Heading2"/>
        <w:spacing w:before="240" w:after="240"/>
        <w:jc w:val="center"/>
      </w:pPr>
      <w:bookmarkStart w:id="60" w:name="_Toc18496963"/>
      <w:bookmarkStart w:id="61" w:name="_Toc31900066"/>
      <w:bookmarkStart w:id="62" w:name="_Toc181339810"/>
      <w:r w:rsidRPr="00CE11D4">
        <w:t>I. Recitals</w:t>
      </w:r>
      <w:bookmarkEnd w:id="60"/>
      <w:bookmarkEnd w:id="61"/>
      <w:bookmarkEnd w:id="62"/>
    </w:p>
    <w:p w14:paraId="28C0990E" w14:textId="1211F458" w:rsidR="000A1D3D" w:rsidRPr="000A1D3D" w:rsidRDefault="000A1D3D" w:rsidP="00602A14">
      <w:pPr>
        <w:spacing w:before="120"/>
      </w:pPr>
      <w:r w:rsidRPr="000A1D3D">
        <w:rPr>
          <w:b/>
        </w:rPr>
        <w:t>Whereas</w:t>
      </w:r>
      <w:r w:rsidRPr="00767FB1">
        <w:rPr>
          <w:b/>
        </w:rPr>
        <w:t>,</w:t>
      </w:r>
      <w:r w:rsidRPr="000A1D3D">
        <w:t xml:space="preserve"> on </w:t>
      </w:r>
      <w:r w:rsidR="004F7A3E">
        <w:t>December 18</w:t>
      </w:r>
      <w:r w:rsidR="008B4AAF">
        <w:t>, 2024</w:t>
      </w:r>
      <w:r w:rsidRPr="000A1D3D">
        <w:t>, Comptroller issued a Request for Proposals No.</w:t>
      </w:r>
      <w:r w:rsidRPr="00DE7858">
        <w:t xml:space="preserve"> </w:t>
      </w:r>
      <w:r w:rsidR="004C500B">
        <w:t>238k</w:t>
      </w:r>
      <w:r w:rsidR="002871A1" w:rsidRPr="00F224CF">
        <w:t xml:space="preserve"> </w:t>
      </w:r>
      <w:r w:rsidRPr="000A1D3D">
        <w:t>(“RFP”) from qualified</w:t>
      </w:r>
      <w:r w:rsidR="00F224CF" w:rsidRPr="00B24C21">
        <w:t xml:space="preserve">, </w:t>
      </w:r>
      <w:r w:rsidR="00F224CF" w:rsidRPr="00077194">
        <w:t xml:space="preserve">independent </w:t>
      </w:r>
      <w:r w:rsidR="00F224CF">
        <w:t xml:space="preserve">persons </w:t>
      </w:r>
      <w:r w:rsidR="00B24C21">
        <w:t>and</w:t>
      </w:r>
      <w:r w:rsidR="00F224CF">
        <w:t xml:space="preserve"> entities</w:t>
      </w:r>
      <w:r w:rsidR="00F224CF" w:rsidRPr="00077194">
        <w:t xml:space="preserve"> to provide </w:t>
      </w:r>
      <w:r w:rsidR="00F224CF">
        <w:t xml:space="preserve">debt </w:t>
      </w:r>
      <w:r w:rsidR="00F224CF" w:rsidRPr="00077194">
        <w:t>collection services</w:t>
      </w:r>
      <w:r w:rsidRPr="000A1D3D">
        <w:t>;</w:t>
      </w:r>
    </w:p>
    <w:p w14:paraId="7EEB1E70" w14:textId="77777777" w:rsidR="000A1D3D" w:rsidRPr="000A1D3D" w:rsidRDefault="000A1D3D" w:rsidP="00602A14">
      <w:pPr>
        <w:spacing w:before="120"/>
      </w:pPr>
      <w:r w:rsidRPr="000A1D3D">
        <w:rPr>
          <w:b/>
        </w:rPr>
        <w:t>Whereas</w:t>
      </w:r>
      <w:r w:rsidRPr="00767FB1">
        <w:rPr>
          <w:b/>
        </w:rPr>
        <w:t>,</w:t>
      </w:r>
      <w:r w:rsidRPr="000A1D3D">
        <w:t xml:space="preserve"> Contractor submitted a proposal on or before [Date], in response to Comptroller’s RFP (“Proposal”);</w:t>
      </w:r>
    </w:p>
    <w:p w14:paraId="7EC1AEF3" w14:textId="77777777" w:rsidR="000A1D3D" w:rsidRPr="000A1D3D" w:rsidRDefault="000A1D3D" w:rsidP="00602A14">
      <w:pPr>
        <w:spacing w:before="120"/>
      </w:pPr>
      <w:r w:rsidRPr="000A1D3D">
        <w:rPr>
          <w:b/>
        </w:rPr>
        <w:t>Whereas</w:t>
      </w:r>
      <w:r w:rsidRPr="00767FB1">
        <w:rPr>
          <w:b/>
        </w:rPr>
        <w:t>,</w:t>
      </w:r>
      <w:r w:rsidRPr="000A1D3D">
        <w:t xml:space="preserve"> Contractor was selected as a Successful Respondent; </w:t>
      </w:r>
    </w:p>
    <w:p w14:paraId="2844F5C6" w14:textId="77777777" w:rsidR="000A1D3D" w:rsidRPr="000A1D3D" w:rsidRDefault="000A1D3D" w:rsidP="00602A14">
      <w:pPr>
        <w:spacing w:before="120"/>
      </w:pPr>
      <w:r w:rsidRPr="000A1D3D">
        <w:rPr>
          <w:b/>
        </w:rPr>
        <w:t>Whereas</w:t>
      </w:r>
      <w:r w:rsidRPr="00767FB1">
        <w:rPr>
          <w:b/>
        </w:rPr>
        <w:t>,</w:t>
      </w:r>
      <w:r w:rsidRPr="000A1D3D">
        <w:t xml:space="preserve"> under this Contract, Contractor shall fully comply with all terms, conditions, requirements and other provisions of this Contract, including those set forth in the Attachments attached hereto and incorporated herein for all purposes; and</w:t>
      </w:r>
    </w:p>
    <w:p w14:paraId="18214A9E" w14:textId="77777777" w:rsidR="000A1D3D" w:rsidRPr="000A1D3D" w:rsidRDefault="000A1D3D" w:rsidP="00602A14">
      <w:pPr>
        <w:spacing w:before="120"/>
      </w:pPr>
      <w:r w:rsidRPr="000A1D3D">
        <w:rPr>
          <w:b/>
        </w:rPr>
        <w:t>Whereas</w:t>
      </w:r>
      <w:r w:rsidRPr="00767FB1">
        <w:rPr>
          <w:b/>
        </w:rPr>
        <w:t>,</w:t>
      </w:r>
      <w:r w:rsidRPr="000A1D3D">
        <w:t xml:space="preserve"> in consideration of Contractor’s compliance with all requirements of this Contract, Comptroller awards this Contract to the Contractor.</w:t>
      </w:r>
    </w:p>
    <w:p w14:paraId="199E1AB9" w14:textId="2EB6B606" w:rsidR="000A1D3D" w:rsidRPr="000A1D3D" w:rsidRDefault="000A1D3D" w:rsidP="00602A14">
      <w:pPr>
        <w:spacing w:before="120"/>
      </w:pPr>
      <w:r w:rsidRPr="000A1D3D">
        <w:rPr>
          <w:b/>
        </w:rPr>
        <w:t>Now, therefore</w:t>
      </w:r>
      <w:r w:rsidRPr="00767FB1">
        <w:rPr>
          <w:b/>
        </w:rPr>
        <w:t>,</w:t>
      </w:r>
      <w:r w:rsidRPr="000A1D3D">
        <w:t xml:space="preserve"> the </w:t>
      </w:r>
      <w:r w:rsidR="00F224CF">
        <w:t>P</w:t>
      </w:r>
      <w:r w:rsidR="00F224CF" w:rsidRPr="000A1D3D">
        <w:t xml:space="preserve">arties </w:t>
      </w:r>
      <w:r w:rsidRPr="000A1D3D">
        <w:t>hereby agree as follows:</w:t>
      </w:r>
    </w:p>
    <w:p w14:paraId="35832DA0" w14:textId="77777777" w:rsidR="000A1D3D" w:rsidRPr="00CE11D4" w:rsidRDefault="000A1D3D" w:rsidP="00F17FCE">
      <w:pPr>
        <w:pStyle w:val="Heading2"/>
        <w:spacing w:before="240" w:after="240"/>
        <w:jc w:val="center"/>
      </w:pPr>
      <w:bookmarkStart w:id="63" w:name="_Toc18496964"/>
      <w:bookmarkStart w:id="64" w:name="_Toc31900067"/>
      <w:bookmarkStart w:id="65" w:name="_Toc181339811"/>
      <w:r w:rsidRPr="00CE11D4">
        <w:t>II. Authority</w:t>
      </w:r>
      <w:bookmarkEnd w:id="63"/>
      <w:bookmarkEnd w:id="64"/>
      <w:bookmarkEnd w:id="65"/>
    </w:p>
    <w:p w14:paraId="5DFF12B2" w14:textId="09EA6B6B" w:rsidR="000A1D3D" w:rsidRPr="000A1D3D" w:rsidRDefault="000A1D3D" w:rsidP="00602A14">
      <w:pPr>
        <w:spacing w:before="120"/>
      </w:pPr>
      <w:r w:rsidRPr="000A1D3D">
        <w:t>This Contract is entered into pursuant to Section</w:t>
      </w:r>
      <w:r w:rsidR="006C608B">
        <w:t>s</w:t>
      </w:r>
      <w:r w:rsidRPr="000A1D3D">
        <w:t xml:space="preserve"> </w:t>
      </w:r>
      <w:r w:rsidR="006C608B">
        <w:t xml:space="preserve">403.019 and </w:t>
      </w:r>
      <w:r w:rsidR="001D52D0">
        <w:t>2107.003(c)</w:t>
      </w:r>
      <w:r w:rsidRPr="000A1D3D">
        <w:t xml:space="preserve"> of the Texas Government Code.</w:t>
      </w:r>
    </w:p>
    <w:p w14:paraId="624AF265" w14:textId="77777777" w:rsidR="000A1D3D" w:rsidRPr="00CE11D4" w:rsidRDefault="000A1D3D" w:rsidP="00F17FCE">
      <w:pPr>
        <w:pStyle w:val="Heading2"/>
        <w:spacing w:before="240" w:after="240"/>
        <w:jc w:val="center"/>
      </w:pPr>
      <w:bookmarkStart w:id="66" w:name="_Toc18496965"/>
      <w:bookmarkStart w:id="67" w:name="_Toc31900068"/>
      <w:bookmarkStart w:id="68" w:name="_Toc181339812"/>
      <w:r w:rsidRPr="00CE11D4">
        <w:t>III. Services</w:t>
      </w:r>
      <w:bookmarkEnd w:id="66"/>
      <w:bookmarkEnd w:id="67"/>
      <w:bookmarkEnd w:id="68"/>
    </w:p>
    <w:p w14:paraId="7041FBA8" w14:textId="6ACF994C" w:rsidR="000A1D3D" w:rsidRDefault="000A1D3D" w:rsidP="00602A14">
      <w:pPr>
        <w:spacing w:before="120"/>
      </w:pPr>
      <w:r w:rsidRPr="000A1D3D">
        <w:t>Contractor shall provide to Comptroller all of the services and deliverables described in and in the manner required by all of the following documents (“Services”) as attached hereto and incorporated as part of this Contract for all purposes. All terms and conditions of Comptroller’s RFP shall apply. In the case of conflicts between this Contract and any of the listed Attachments to this Contract, the documents shall control in the following order of priority:</w:t>
      </w:r>
    </w:p>
    <w:p w14:paraId="2E605C9C" w14:textId="40589582" w:rsidR="000A1D3D" w:rsidRPr="00F73E91" w:rsidRDefault="000A1D3D" w:rsidP="008B4AAF">
      <w:pPr>
        <w:pStyle w:val="ListParagraph"/>
        <w:numPr>
          <w:ilvl w:val="0"/>
          <w:numId w:val="19"/>
        </w:numPr>
        <w:tabs>
          <w:tab w:val="num" w:pos="360"/>
        </w:tabs>
        <w:spacing w:before="120"/>
        <w:ind w:left="1080" w:hanging="360"/>
        <w:contextualSpacing w:val="0"/>
      </w:pPr>
      <w:r w:rsidRPr="00F73E91">
        <w:t>This Contract (without attachments)</w:t>
      </w:r>
      <w:r w:rsidR="00EC068C" w:rsidRPr="00F73E91">
        <w:t>.</w:t>
      </w:r>
    </w:p>
    <w:p w14:paraId="41CD9AD3" w14:textId="216C6608" w:rsidR="000A1D3D" w:rsidRPr="00F73E91" w:rsidRDefault="000A1D3D" w:rsidP="008B4AAF">
      <w:pPr>
        <w:pStyle w:val="ListParagraph"/>
        <w:numPr>
          <w:ilvl w:val="0"/>
          <w:numId w:val="19"/>
        </w:numPr>
        <w:tabs>
          <w:tab w:val="clear" w:pos="720"/>
        </w:tabs>
        <w:spacing w:before="120"/>
        <w:ind w:left="1080" w:hanging="360"/>
        <w:contextualSpacing w:val="0"/>
      </w:pPr>
      <w:r w:rsidRPr="00F73E91">
        <w:rPr>
          <w:u w:val="single"/>
        </w:rPr>
        <w:t>Attachment A</w:t>
      </w:r>
      <w:r w:rsidRPr="00F73E91">
        <w:t>:</w:t>
      </w:r>
      <w:r w:rsidRPr="00F73E91">
        <w:tab/>
        <w:t>Comptroller’s RFP</w:t>
      </w:r>
      <w:r w:rsidR="00EC068C" w:rsidRPr="00F73E91">
        <w:t>.</w:t>
      </w:r>
      <w:r w:rsidRPr="00F73E91">
        <w:t xml:space="preserve"> </w:t>
      </w:r>
    </w:p>
    <w:p w14:paraId="07B95571" w14:textId="56931786" w:rsidR="000A1D3D" w:rsidRPr="00F73E91" w:rsidRDefault="000A1D3D" w:rsidP="008B4AAF">
      <w:pPr>
        <w:pStyle w:val="ListParagraph"/>
        <w:numPr>
          <w:ilvl w:val="0"/>
          <w:numId w:val="19"/>
        </w:numPr>
        <w:tabs>
          <w:tab w:val="clear" w:pos="720"/>
        </w:tabs>
        <w:spacing w:before="120"/>
        <w:ind w:left="1080" w:hanging="360"/>
        <w:contextualSpacing w:val="0"/>
      </w:pPr>
      <w:r w:rsidRPr="00F73E91">
        <w:rPr>
          <w:u w:val="single"/>
        </w:rPr>
        <w:t>Attachment B</w:t>
      </w:r>
      <w:r w:rsidRPr="00F73E91">
        <w:t xml:space="preserve">: </w:t>
      </w:r>
      <w:r w:rsidRPr="00F73E91">
        <w:tab/>
        <w:t>Standards of Performance</w:t>
      </w:r>
      <w:r w:rsidR="00EC068C" w:rsidRPr="00F73E91">
        <w:t>.</w:t>
      </w:r>
    </w:p>
    <w:p w14:paraId="6C0F79C9" w14:textId="1BEAE471" w:rsidR="000A1D3D" w:rsidRDefault="000A1D3D" w:rsidP="008B4AAF">
      <w:pPr>
        <w:pStyle w:val="ListParagraph"/>
        <w:numPr>
          <w:ilvl w:val="0"/>
          <w:numId w:val="19"/>
        </w:numPr>
        <w:tabs>
          <w:tab w:val="clear" w:pos="720"/>
        </w:tabs>
        <w:spacing w:before="120"/>
        <w:ind w:left="1080" w:hanging="360"/>
        <w:contextualSpacing w:val="0"/>
      </w:pPr>
      <w:r w:rsidRPr="00F73E91">
        <w:rPr>
          <w:u w:val="single"/>
        </w:rPr>
        <w:t>Attachment C</w:t>
      </w:r>
      <w:r w:rsidRPr="00F73E91">
        <w:t>:</w:t>
      </w:r>
      <w:r w:rsidRPr="00F73E91">
        <w:tab/>
        <w:t>Authorized Personnel and Compensation</w:t>
      </w:r>
      <w:r w:rsidR="00141490">
        <w:t xml:space="preserve"> Schedule</w:t>
      </w:r>
      <w:r w:rsidR="00EC068C" w:rsidRPr="00F73E91">
        <w:t>.</w:t>
      </w:r>
    </w:p>
    <w:p w14:paraId="28BFF487" w14:textId="23BD3BE9" w:rsidR="000A1D3D" w:rsidRPr="00F73E91" w:rsidRDefault="000A1D3D" w:rsidP="008B4AAF">
      <w:pPr>
        <w:pStyle w:val="ListParagraph"/>
        <w:numPr>
          <w:ilvl w:val="0"/>
          <w:numId w:val="19"/>
        </w:numPr>
        <w:tabs>
          <w:tab w:val="clear" w:pos="720"/>
        </w:tabs>
        <w:spacing w:before="120"/>
        <w:ind w:left="1080" w:hanging="360"/>
        <w:contextualSpacing w:val="0"/>
      </w:pPr>
      <w:r w:rsidRPr="00F73E91">
        <w:rPr>
          <w:u w:val="single"/>
        </w:rPr>
        <w:t xml:space="preserve">Attachment </w:t>
      </w:r>
      <w:r w:rsidR="00496723">
        <w:rPr>
          <w:u w:val="single"/>
        </w:rPr>
        <w:t>D</w:t>
      </w:r>
      <w:r w:rsidRPr="00F73E91">
        <w:t>:</w:t>
      </w:r>
      <w:r w:rsidRPr="00F73E91">
        <w:tab/>
        <w:t>HUB Subcontracting Plan</w:t>
      </w:r>
      <w:r w:rsidR="00EC068C" w:rsidRPr="00F73E91">
        <w:t>.</w:t>
      </w:r>
    </w:p>
    <w:p w14:paraId="20C08AE1" w14:textId="4B4CAD2C" w:rsidR="000A1D3D" w:rsidRDefault="000A1D3D" w:rsidP="008B4AAF">
      <w:pPr>
        <w:pStyle w:val="ListParagraph"/>
        <w:numPr>
          <w:ilvl w:val="0"/>
          <w:numId w:val="19"/>
        </w:numPr>
        <w:tabs>
          <w:tab w:val="clear" w:pos="720"/>
        </w:tabs>
        <w:spacing w:before="120"/>
        <w:ind w:left="1080" w:hanging="360"/>
        <w:contextualSpacing w:val="0"/>
      </w:pPr>
      <w:r w:rsidRPr="00F73E91">
        <w:rPr>
          <w:u w:val="single"/>
        </w:rPr>
        <w:t xml:space="preserve">Attachment </w:t>
      </w:r>
      <w:r w:rsidR="00FC4FDD">
        <w:rPr>
          <w:u w:val="single"/>
        </w:rPr>
        <w:t>E</w:t>
      </w:r>
      <w:r w:rsidRPr="00F73E91">
        <w:t>:</w:t>
      </w:r>
      <w:r w:rsidRPr="00F73E91">
        <w:tab/>
        <w:t>Confidential Treatment of Information Acknowledgement</w:t>
      </w:r>
      <w:r w:rsidR="00EC068C" w:rsidRPr="00F73E91">
        <w:t>.</w:t>
      </w:r>
    </w:p>
    <w:p w14:paraId="579C5B88" w14:textId="7BD2E53D" w:rsidR="00FC4FDD" w:rsidRPr="00F73E91" w:rsidRDefault="00FC4FDD" w:rsidP="008B4AAF">
      <w:pPr>
        <w:pStyle w:val="ListParagraph"/>
        <w:numPr>
          <w:ilvl w:val="0"/>
          <w:numId w:val="19"/>
        </w:numPr>
        <w:tabs>
          <w:tab w:val="clear" w:pos="720"/>
        </w:tabs>
        <w:spacing w:before="120"/>
        <w:ind w:left="1080" w:hanging="360"/>
        <w:contextualSpacing w:val="0"/>
      </w:pPr>
      <w:r w:rsidRPr="00F73E91">
        <w:rPr>
          <w:u w:val="single"/>
        </w:rPr>
        <w:t xml:space="preserve">Attachment </w:t>
      </w:r>
      <w:r>
        <w:rPr>
          <w:u w:val="single"/>
        </w:rPr>
        <w:t>F</w:t>
      </w:r>
      <w:r w:rsidRPr="00F73E91">
        <w:t>:</w:t>
      </w:r>
      <w:r w:rsidRPr="00F73E91">
        <w:tab/>
        <w:t>Contractor’s Proposal.</w:t>
      </w:r>
    </w:p>
    <w:p w14:paraId="3523E326" w14:textId="0ED9A56A" w:rsidR="000A1D3D" w:rsidRPr="000A1D3D" w:rsidRDefault="000A1D3D" w:rsidP="00F17FCE">
      <w:pPr>
        <w:spacing w:before="120"/>
      </w:pPr>
      <w:r w:rsidRPr="000A1D3D">
        <w:t xml:space="preserve">Contractor’s performance under this Contract is limited to the requirements set forth in this Contract, including services reasonably related to satisfying those requirements. The requirements set forth in this Contract include, but are not limited to, compliance with all Standards of Performance set forth in </w:t>
      </w:r>
      <w:r w:rsidRPr="000A1D3D">
        <w:rPr>
          <w:u w:val="single"/>
        </w:rPr>
        <w:t>Attachment B</w:t>
      </w:r>
      <w:r w:rsidRPr="000A1D3D">
        <w:t xml:space="preserve"> (</w:t>
      </w:r>
      <w:r w:rsidRPr="000A1D3D">
        <w:rPr>
          <w:i/>
        </w:rPr>
        <w:t>Standards of Performance</w:t>
      </w:r>
      <w:r w:rsidRPr="000A1D3D">
        <w:t>)</w:t>
      </w:r>
      <w:r w:rsidRPr="00CE11D4">
        <w:t xml:space="preserve"> </w:t>
      </w:r>
      <w:r w:rsidRPr="000A1D3D">
        <w:t xml:space="preserve">of this Contract. </w:t>
      </w:r>
    </w:p>
    <w:p w14:paraId="4556D07A" w14:textId="50FBF572" w:rsidR="000A1D3D" w:rsidRPr="000A1D3D" w:rsidRDefault="000A1D3D" w:rsidP="00F17FCE">
      <w:pPr>
        <w:spacing w:before="120"/>
      </w:pPr>
      <w:r w:rsidRPr="008B3C76">
        <w:t>Contractor</w:t>
      </w:r>
      <w:r w:rsidRPr="000A1D3D">
        <w:t xml:space="preserve"> represents and warrants that it has the requisite qualifications, experience, personnel and other resources to provide all of the required Services to Comptroller in the manner required by this Contract. Comptroller shall </w:t>
      </w:r>
      <w:r w:rsidRPr="000A1D3D">
        <w:lastRenderedPageBreak/>
        <w:t xml:space="preserve">look solely to Contractor for performance of this Contract. Contractor shall provide the </w:t>
      </w:r>
      <w:r w:rsidR="009E4D80">
        <w:t>S</w:t>
      </w:r>
      <w:r w:rsidR="009E4D80" w:rsidRPr="000A1D3D">
        <w:t xml:space="preserve">ervices </w:t>
      </w:r>
      <w:r w:rsidR="009E4D80">
        <w:t>in accordance with</w:t>
      </w:r>
      <w:r w:rsidRPr="000A1D3D">
        <w:t xml:space="preserve"> Comptroller</w:t>
      </w:r>
      <w:r w:rsidR="009E4D80">
        <w:t>’s requirements</w:t>
      </w:r>
      <w:r w:rsidRPr="000A1D3D">
        <w:t>. Contractor shall be the sole point of Contract responsibility. Contractor shall be liable, both individually and severally, for the performance of all obligations under this Contract, and shall not be relieved of the non-performance of any subcontractor.</w:t>
      </w:r>
    </w:p>
    <w:p w14:paraId="4D38DFCA" w14:textId="3938F5BE" w:rsidR="000A1D3D" w:rsidRPr="000A1D3D" w:rsidRDefault="000A1D3D" w:rsidP="00F17FCE">
      <w:pPr>
        <w:spacing w:before="120"/>
        <w:rPr>
          <w:bCs/>
        </w:rPr>
      </w:pPr>
      <w:r w:rsidRPr="000A1D3D">
        <w:rPr>
          <w:bCs/>
        </w:rPr>
        <w:t>Contractor understands that this Contract is not exclusive and that Comptroller may issue additional solicitations and/or award additional contracts for these or other services at any time.</w:t>
      </w:r>
    </w:p>
    <w:p w14:paraId="619D9F9E" w14:textId="77777777" w:rsidR="000A1D3D" w:rsidRPr="00CE11D4" w:rsidRDefault="000A1D3D" w:rsidP="00F17FCE">
      <w:pPr>
        <w:pStyle w:val="Heading2"/>
        <w:spacing w:before="240" w:after="240"/>
        <w:jc w:val="center"/>
      </w:pPr>
      <w:bookmarkStart w:id="69" w:name="_Toc18496966"/>
      <w:bookmarkStart w:id="70" w:name="_Toc31900069"/>
      <w:bookmarkStart w:id="71" w:name="_Toc181339813"/>
      <w:r w:rsidRPr="00CE11D4">
        <w:t>IV. Personnel</w:t>
      </w:r>
      <w:bookmarkEnd w:id="69"/>
      <w:bookmarkEnd w:id="70"/>
      <w:bookmarkEnd w:id="71"/>
    </w:p>
    <w:p w14:paraId="08029267" w14:textId="7AB36B4B" w:rsidR="000A1D3D" w:rsidRPr="000A1D3D" w:rsidRDefault="000A1D3D" w:rsidP="00F17FCE">
      <w:pPr>
        <w:spacing w:before="120"/>
      </w:pPr>
      <w:r w:rsidRPr="000A1D3D">
        <w:t xml:space="preserve">Contractor shall act as an independent contractor in providing Services. Contractor’s employees shall not be construed as employees of Comptroller in providing Services. Contractor shall assign to this Contract only those persons as employees who are approved by Comptroller. Contractor shall assign only qualified personnel to this Contract. Comptroller reserves the right, in its sole discretion, to approve each of Contractor’s personnel and to request substitution. As of the date of Comptroller’s execution of this Contract, Comptroller has authorized the personnel listed in </w:t>
      </w:r>
      <w:r w:rsidRPr="000A1D3D">
        <w:rPr>
          <w:u w:val="single"/>
        </w:rPr>
        <w:t>Attachment C</w:t>
      </w:r>
      <w:r w:rsidRPr="000A1D3D">
        <w:t xml:space="preserve"> (</w:t>
      </w:r>
      <w:r w:rsidRPr="000A1D3D">
        <w:rPr>
          <w:i/>
        </w:rPr>
        <w:t>Authorized Personnel and Compensation</w:t>
      </w:r>
      <w:r w:rsidR="008320CB">
        <w:rPr>
          <w:i/>
        </w:rPr>
        <w:t xml:space="preserve"> Schedule</w:t>
      </w:r>
      <w:r w:rsidRPr="000A1D3D">
        <w:t>)</w:t>
      </w:r>
      <w:r w:rsidR="008320CB">
        <w:t xml:space="preserve"> </w:t>
      </w:r>
      <w:r w:rsidRPr="000A1D3D">
        <w:t xml:space="preserve"> of this Contract to provide Services. </w:t>
      </w:r>
    </w:p>
    <w:p w14:paraId="41FF7F4F" w14:textId="3CC942CA" w:rsidR="000A1D3D" w:rsidRPr="000A1D3D" w:rsidRDefault="000A1D3D" w:rsidP="00F17FCE">
      <w:pPr>
        <w:spacing w:before="120"/>
      </w:pPr>
      <w:r w:rsidRPr="000A1D3D">
        <w:t>Contractor shall provide to Comptroller prior written notice of any proposed change in authorized personnel providing Services. In the event Contractor intends to add, replace, or substitute personnel during the term of the Contract, Contractor shall provide Comptroller with r</w:t>
      </w:r>
      <w:r w:rsidR="00EF48D4">
        <w:t>é</w:t>
      </w:r>
      <w:r w:rsidRPr="000A1D3D">
        <w:t>sum</w:t>
      </w:r>
      <w:r w:rsidR="00EF48D4">
        <w:t>é</w:t>
      </w:r>
      <w:r w:rsidRPr="000A1D3D">
        <w:t>s of the proposed individuals. All proposed substitutions and replacement personnel must be of equal or superior experience or skill as the person replaced. Comptroller will provide Contractor with written notice of approval or rejection of proposed personnel within three (3) business days following receipt of the r</w:t>
      </w:r>
      <w:r w:rsidR="00EF48D4">
        <w:t>é</w:t>
      </w:r>
      <w:r w:rsidRPr="000A1D3D">
        <w:t>sum</w:t>
      </w:r>
      <w:r w:rsidR="00EF48D4">
        <w:t>é</w:t>
      </w:r>
      <w:r w:rsidRPr="000A1D3D">
        <w:t xml:space="preserve">. No additions, substitutions or replacements of authorized personnel will be made without the prior written consent of Comptroller. Each of Contractor’s personnel is subject to removal from the Contract by Comptroller. </w:t>
      </w:r>
    </w:p>
    <w:p w14:paraId="4F4F758C" w14:textId="2D7BC8B5" w:rsidR="000A1D3D" w:rsidRPr="000A1D3D" w:rsidRDefault="000A1D3D" w:rsidP="00F17FCE">
      <w:pPr>
        <w:spacing w:before="120"/>
      </w:pPr>
      <w:r w:rsidRPr="000A1D3D">
        <w:t xml:space="preserve">Contractor represents and warrants that each of the authorized personnel listed in </w:t>
      </w:r>
      <w:r w:rsidRPr="000A1D3D">
        <w:rPr>
          <w:u w:val="single"/>
        </w:rPr>
        <w:t>Attachment C</w:t>
      </w:r>
      <w:r w:rsidRPr="000A1D3D">
        <w:t xml:space="preserve"> (</w:t>
      </w:r>
      <w:r w:rsidRPr="000A1D3D">
        <w:rPr>
          <w:i/>
        </w:rPr>
        <w:t>Authorized Personnel and Compensation</w:t>
      </w:r>
      <w:r w:rsidR="008320CB">
        <w:rPr>
          <w:i/>
        </w:rPr>
        <w:t xml:space="preserve"> Schedule</w:t>
      </w:r>
      <w:r w:rsidRPr="000A1D3D">
        <w:t>) of this Contract, and any substitute or replacement personnel assigned after the effective date of this Contract, have the training, qualifications, education and experience to provide the Services. Contractor represents and warrants that none of its employees, including, but not limited to, those authorized to provide services under this Contract, are present or former employees of Comptroller.</w:t>
      </w:r>
    </w:p>
    <w:p w14:paraId="37068D2F" w14:textId="77777777" w:rsidR="000A1D3D" w:rsidRPr="00CE11D4" w:rsidRDefault="000A1D3D" w:rsidP="00F17FCE">
      <w:pPr>
        <w:pStyle w:val="Heading2"/>
        <w:spacing w:before="240" w:after="240"/>
        <w:jc w:val="center"/>
        <w:rPr>
          <w:rFonts w:eastAsia="Arial Unicode MS"/>
        </w:rPr>
      </w:pPr>
      <w:bookmarkStart w:id="72" w:name="_Toc18496967"/>
      <w:bookmarkStart w:id="73" w:name="_Toc31900070"/>
      <w:bookmarkStart w:id="74" w:name="_Toc181339814"/>
      <w:r w:rsidRPr="00CE11D4">
        <w:t>V. Funding; Legislative Action</w:t>
      </w:r>
      <w:bookmarkEnd w:id="72"/>
      <w:bookmarkEnd w:id="73"/>
      <w:bookmarkEnd w:id="74"/>
    </w:p>
    <w:p w14:paraId="21B354DD" w14:textId="6EFFAF6D" w:rsidR="000A1D3D" w:rsidRPr="000A1D3D" w:rsidRDefault="000A1D3D" w:rsidP="00F17FCE">
      <w:pPr>
        <w:spacing w:before="120"/>
      </w:pPr>
      <w:r w:rsidRPr="009E0A25">
        <w:t>Comptroller’s performance of its obligations under this Contract is contingent upon and subject to the availability of and actual receipt by Comptroller of sufficient and adequate funds from the sources contemplated by this Contract. This Contract is subject to immediate cancellation or termination, without penalty to Comptroller or the State of Texas, subject to the availability and receipt of these funds. If Comptroller becomes subject to a legislative change, revocation of statutory authority or lack of funds that would render the services to be provided under this Contract impossible or unnecessary, Comptroller may terminate this Contract without penalty to Comptroller or the State of Texas. In the event of a termination or cancellation under this Section, Comptroller shall not be required to give notice and shall not be liable for any damages or losses caused or associated with such termination or cancellation.</w:t>
      </w:r>
    </w:p>
    <w:p w14:paraId="522F62C6" w14:textId="4FBBB446" w:rsidR="000A1D3D" w:rsidRPr="00CE11D4" w:rsidRDefault="000A1D3D" w:rsidP="00F17FCE">
      <w:pPr>
        <w:pStyle w:val="Heading2"/>
        <w:keepNext/>
        <w:spacing w:before="240" w:after="240"/>
        <w:jc w:val="center"/>
      </w:pPr>
      <w:bookmarkStart w:id="75" w:name="_Toc18496968"/>
      <w:bookmarkStart w:id="76" w:name="_Toc31900071"/>
      <w:bookmarkStart w:id="77" w:name="_Toc181339815"/>
      <w:r w:rsidRPr="00CE11D4">
        <w:t>VI. Evaluation</w:t>
      </w:r>
      <w:bookmarkEnd w:id="75"/>
      <w:bookmarkEnd w:id="76"/>
      <w:bookmarkEnd w:id="77"/>
    </w:p>
    <w:p w14:paraId="0C128EC4" w14:textId="77777777" w:rsidR="00E87F57" w:rsidRDefault="000A1D3D" w:rsidP="00E87F57">
      <w:pPr>
        <w:keepNext/>
        <w:spacing w:before="120"/>
      </w:pPr>
      <w:r w:rsidRPr="000A1D3D">
        <w:t>Prior to authorizing any payment under Section VII (</w:t>
      </w:r>
      <w:r w:rsidRPr="000A1D3D">
        <w:rPr>
          <w:i/>
        </w:rPr>
        <w:t>Payments</w:t>
      </w:r>
      <w:r w:rsidRPr="000A1D3D">
        <w:t xml:space="preserve">) of this Contract, Comptroller shall evaluate Contractor’s performance against the Standards of Performance and with all other requirements of this Contract. </w:t>
      </w:r>
      <w:r w:rsidR="00F527E9">
        <w:t>Prior to authorizing any payments, Comptroller shall evaluate and provide written notice of Comptroller’s acceptance or rejection of Contractor’s Services.</w:t>
      </w:r>
    </w:p>
    <w:p w14:paraId="6AC8D026" w14:textId="59771661" w:rsidR="000A1D3D" w:rsidRPr="000A1D3D" w:rsidRDefault="00E87F57" w:rsidP="00E87F57">
      <w:pPr>
        <w:keepNext/>
        <w:spacing w:before="120"/>
      </w:pPr>
      <w:r>
        <w:t xml:space="preserve">Contractor acknowledges and agrees that prior to authorizing any payments for invoiced Services, Comptroller may reconcile Contractor’s invoice to supporting documentation, Event Codes, daily event files, previously submitted </w:t>
      </w:r>
      <w:r>
        <w:lastRenderedPageBreak/>
        <w:t>invoices, Comptroller’s written notice of acceptance or rejection of Contractor’s Services, and any other records related to Services invoiced under the Contract.</w:t>
      </w:r>
    </w:p>
    <w:p w14:paraId="7E403256" w14:textId="77777777" w:rsidR="000A1D3D" w:rsidRPr="00CE11D4" w:rsidRDefault="000A1D3D" w:rsidP="004F7A3E">
      <w:pPr>
        <w:pStyle w:val="Heading2"/>
        <w:keepNext/>
        <w:spacing w:before="240" w:after="240"/>
        <w:jc w:val="center"/>
      </w:pPr>
      <w:bookmarkStart w:id="78" w:name="_Toc18496969"/>
      <w:bookmarkStart w:id="79" w:name="_Toc31900072"/>
      <w:bookmarkStart w:id="80" w:name="_Toc181339816"/>
      <w:r w:rsidRPr="00CE11D4">
        <w:t>VII. Payments</w:t>
      </w:r>
      <w:bookmarkEnd w:id="78"/>
      <w:bookmarkEnd w:id="79"/>
      <w:bookmarkEnd w:id="80"/>
    </w:p>
    <w:p w14:paraId="733536A6" w14:textId="00B4EED1" w:rsidR="00E850F3" w:rsidRDefault="000A1D3D" w:rsidP="00F17FCE">
      <w:pPr>
        <w:spacing w:before="120"/>
      </w:pPr>
      <w:r w:rsidRPr="000A1D3D">
        <w:t>Contractor’s total compensation under this Contract shall not exceed the rates set fort</w:t>
      </w:r>
      <w:r w:rsidRPr="00235686">
        <w:t xml:space="preserve">h in </w:t>
      </w:r>
      <w:r w:rsidRPr="00235686">
        <w:rPr>
          <w:u w:val="single"/>
        </w:rPr>
        <w:t xml:space="preserve">Attachment C </w:t>
      </w:r>
      <w:r w:rsidRPr="00235686">
        <w:t>(</w:t>
      </w:r>
      <w:r w:rsidRPr="00235686">
        <w:rPr>
          <w:i/>
        </w:rPr>
        <w:t>Authorized Personnel and Compensation</w:t>
      </w:r>
      <w:r w:rsidR="008320CB">
        <w:rPr>
          <w:i/>
        </w:rPr>
        <w:t xml:space="preserve"> Schedule</w:t>
      </w:r>
      <w:r w:rsidRPr="00235686">
        <w:t>).</w:t>
      </w:r>
      <w:r w:rsidRPr="000A1D3D">
        <w:t xml:space="preserve"> </w:t>
      </w:r>
    </w:p>
    <w:p w14:paraId="1C8BD721" w14:textId="32AF09F5" w:rsidR="000A1D3D" w:rsidRPr="000A1D3D" w:rsidRDefault="000A1D3D" w:rsidP="00F17FCE">
      <w:pPr>
        <w:spacing w:before="120"/>
      </w:pPr>
      <w:r w:rsidRPr="000A1D3D">
        <w:t>Contractor shall be required to submit detailed invoices to support payment upon receipt of Comptroller’s written acceptance described in Section VI</w:t>
      </w:r>
      <w:r w:rsidR="00397D77">
        <w:t xml:space="preserve"> (</w:t>
      </w:r>
      <w:r w:rsidR="00397D77">
        <w:rPr>
          <w:i/>
        </w:rPr>
        <w:t>Evaluation</w:t>
      </w:r>
      <w:r w:rsidR="00397D77">
        <w:t>)</w:t>
      </w:r>
      <w:r w:rsidRPr="000A1D3D">
        <w:t xml:space="preserve"> of this Contract. Contractor’s invoices must be </w:t>
      </w:r>
      <w:r w:rsidR="00E87F57" w:rsidRPr="00E87F57">
        <w:t xml:space="preserve">in a format acceptable to Comptroller, </w:t>
      </w:r>
      <w:r w:rsidRPr="000A1D3D">
        <w:t xml:space="preserve">complete with </w:t>
      </w:r>
      <w:r w:rsidR="00F527E9">
        <w:t>required</w:t>
      </w:r>
      <w:r w:rsidR="00F527E9" w:rsidRPr="000A1D3D">
        <w:t xml:space="preserve"> </w:t>
      </w:r>
      <w:r w:rsidRPr="000A1D3D">
        <w:t>supporting documentation and submitted within ten (10) calendar days after receipt of Comptroller’s written acceptance</w:t>
      </w:r>
      <w:r w:rsidR="00F527E9">
        <w:t xml:space="preserve"> described in Section VI</w:t>
      </w:r>
      <w:r w:rsidR="00397D77">
        <w:t xml:space="preserve"> (</w:t>
      </w:r>
      <w:r w:rsidR="00397D77">
        <w:rPr>
          <w:i/>
        </w:rPr>
        <w:t>Evaluation</w:t>
      </w:r>
      <w:r w:rsidR="00397D77">
        <w:t>)</w:t>
      </w:r>
      <w:r w:rsidR="00F527E9">
        <w:t xml:space="preserve"> of this Contract</w:t>
      </w:r>
      <w:r w:rsidRPr="000A1D3D">
        <w:t>.</w:t>
      </w:r>
    </w:p>
    <w:p w14:paraId="3BC8CE8D" w14:textId="1EFCE2CE" w:rsidR="000A1D3D" w:rsidRPr="000A1D3D" w:rsidRDefault="000A1D3D" w:rsidP="00F17FCE">
      <w:pPr>
        <w:spacing w:before="120"/>
      </w:pPr>
      <w:r w:rsidRPr="000A1D3D">
        <w:t xml:space="preserve">In submitting an invoice to Comptroller, Contractor certifies to the following: that the invoice has been carefully reviewed for detailed description of the </w:t>
      </w:r>
      <w:r w:rsidR="00F527E9">
        <w:t>S</w:t>
      </w:r>
      <w:r w:rsidR="00F527E9" w:rsidRPr="000A1D3D">
        <w:t xml:space="preserve">ervices </w:t>
      </w:r>
      <w:r w:rsidRPr="000A1D3D">
        <w:t xml:space="preserve">performed; that the </w:t>
      </w:r>
      <w:r w:rsidR="00F527E9">
        <w:t>S</w:t>
      </w:r>
      <w:r w:rsidR="00F527E9" w:rsidRPr="000A1D3D">
        <w:t xml:space="preserve">ervices </w:t>
      </w:r>
      <w:r w:rsidRPr="000A1D3D">
        <w:t xml:space="preserve">have been performed in compliance with this Contract; </w:t>
      </w:r>
      <w:r w:rsidR="00021FD0" w:rsidRPr="00021FD0">
        <w:t>that Contractor has complied with RFP Section 2.1.3.3</w:t>
      </w:r>
      <w:r w:rsidR="008B4AAF">
        <w:t>,</w:t>
      </w:r>
      <w:r w:rsidR="00021FD0" w:rsidRPr="00021FD0">
        <w:t xml:space="preserve"> related to submission of </w:t>
      </w:r>
      <w:r w:rsidR="008B4AAF">
        <w:t>E</w:t>
      </w:r>
      <w:r w:rsidR="00021FD0" w:rsidRPr="00021FD0">
        <w:t xml:space="preserve">vent </w:t>
      </w:r>
      <w:r w:rsidR="008B4AAF">
        <w:t>C</w:t>
      </w:r>
      <w:r w:rsidR="00021FD0" w:rsidRPr="00021FD0">
        <w:t xml:space="preserve">odes; </w:t>
      </w:r>
      <w:r w:rsidRPr="000A1D3D">
        <w:t>that the amount of the invoice and all previous invoices together do not exceed the contractual cap of the Contract or Contractor’s negotiated fees</w:t>
      </w:r>
      <w:r w:rsidR="009D5C07">
        <w:t>, as applicable</w:t>
      </w:r>
      <w:r w:rsidRPr="000A1D3D">
        <w:t>; that the charges and expenses shown on the invoice are reasonable and necessary; and that all appropriate and required supporting documentation is attached. Comptroller may, in its sole discretion, require additional documentation to support payment and Contractor shall respond to any such requests within five (5) days of receipt.</w:t>
      </w:r>
    </w:p>
    <w:p w14:paraId="640A48C0" w14:textId="323ED174" w:rsidR="000A1D3D" w:rsidRPr="000A1D3D" w:rsidRDefault="000A1D3D" w:rsidP="00F17FCE">
      <w:pPr>
        <w:spacing w:before="120"/>
      </w:pPr>
      <w:r w:rsidRPr="000A1D3D">
        <w:t>Payment shall be made in accordance with Texas Prompt Payment Act, Chapter 2251 of the Texas Government Code. Comptroller shall not pay any amounts for any purpose to Contractor or any other entity, except as expressly provided for in this Contract. Comptroller reserves the right to make payments only upon receipt of a correct invoice, including all of the required supporting documentation. Comptroller also reserves the right to refuse payments for invoices that exceed the rates specified in this Contract</w:t>
      </w:r>
      <w:r w:rsidR="00335232">
        <w:t>.</w:t>
      </w:r>
    </w:p>
    <w:p w14:paraId="05277A3A" w14:textId="731F631A" w:rsidR="000A1D3D" w:rsidRPr="00CE11D4" w:rsidRDefault="000A1D3D" w:rsidP="00F17FCE">
      <w:pPr>
        <w:pStyle w:val="Heading2"/>
        <w:spacing w:before="240" w:after="240"/>
        <w:jc w:val="center"/>
      </w:pPr>
      <w:bookmarkStart w:id="81" w:name="_Toc18496970"/>
      <w:bookmarkStart w:id="82" w:name="_Toc31900073"/>
      <w:bookmarkStart w:id="83" w:name="_Toc181339817"/>
      <w:r w:rsidRPr="00CE11D4">
        <w:t xml:space="preserve">VIII. </w:t>
      </w:r>
      <w:r w:rsidR="009F38D1">
        <w:t xml:space="preserve">Contract </w:t>
      </w:r>
      <w:r w:rsidRPr="00CE11D4">
        <w:t>Term and Termination</w:t>
      </w:r>
      <w:bookmarkEnd w:id="81"/>
      <w:bookmarkEnd w:id="82"/>
      <w:bookmarkEnd w:id="83"/>
    </w:p>
    <w:p w14:paraId="068A119A" w14:textId="246C4E8A" w:rsidR="009F38D1" w:rsidRDefault="009F38D1" w:rsidP="0004220B">
      <w:pPr>
        <w:pStyle w:val="ListParagraph"/>
        <w:numPr>
          <w:ilvl w:val="1"/>
          <w:numId w:val="24"/>
        </w:numPr>
        <w:spacing w:before="120"/>
        <w:ind w:left="0" w:firstLine="0"/>
        <w:contextualSpacing w:val="0"/>
      </w:pPr>
      <w:r>
        <w:rPr>
          <w:b/>
        </w:rPr>
        <w:t xml:space="preserve">Contract </w:t>
      </w:r>
      <w:r w:rsidR="000A1D3D" w:rsidRPr="005B5E45">
        <w:rPr>
          <w:b/>
        </w:rPr>
        <w:t>Term.</w:t>
      </w:r>
      <w:r w:rsidR="000A1D3D" w:rsidRPr="000A1D3D">
        <w:t xml:space="preserve"> This Contract shall become effective on the date signed by Comptroller</w:t>
      </w:r>
      <w:r w:rsidR="00F6312A">
        <w:t xml:space="preserve"> (Award Date)</w:t>
      </w:r>
      <w:r w:rsidR="000A1D3D" w:rsidRPr="000A1D3D">
        <w:t>, after having first been signed by Contractor</w:t>
      </w:r>
      <w:r>
        <w:t>.</w:t>
      </w:r>
      <w:r w:rsidR="000A1D3D" w:rsidRPr="000A1D3D">
        <w:t xml:space="preserve"> </w:t>
      </w:r>
      <w:r>
        <w:t>The Initial Term of the Contract shall be from Award Date</w:t>
      </w:r>
      <w:r w:rsidR="004E08B4">
        <w:t xml:space="preserve"> </w:t>
      </w:r>
      <w:r w:rsidR="004E08B4" w:rsidRPr="00850368">
        <w:t>through December</w:t>
      </w:r>
      <w:r w:rsidR="000A1D3D" w:rsidRPr="00850368">
        <w:t xml:space="preserve"> 31, </w:t>
      </w:r>
      <w:r w:rsidR="008B4AAF">
        <w:t>2025</w:t>
      </w:r>
      <w:r w:rsidR="000A1D3D" w:rsidRPr="000A1D3D">
        <w:t xml:space="preserve">, unless terminated </w:t>
      </w:r>
      <w:r w:rsidR="004E08B4">
        <w:t xml:space="preserve">sooner in accordance with terms </w:t>
      </w:r>
      <w:r>
        <w:t>herein</w:t>
      </w:r>
      <w:r w:rsidR="000A1D3D" w:rsidRPr="000A1D3D">
        <w:t xml:space="preserve">. </w:t>
      </w:r>
      <w:r w:rsidR="00EC068C">
        <w:t xml:space="preserve">Comptroller </w:t>
      </w:r>
      <w:r w:rsidR="00EC068C" w:rsidRPr="005B5E45">
        <w:rPr>
          <w:szCs w:val="20"/>
        </w:rPr>
        <w:t xml:space="preserve">may, in its sole discretion, exercise the option to </w:t>
      </w:r>
      <w:r w:rsidR="00850368">
        <w:rPr>
          <w:szCs w:val="20"/>
        </w:rPr>
        <w:t>renew</w:t>
      </w:r>
      <w:r w:rsidR="00850368" w:rsidRPr="005B5E45">
        <w:rPr>
          <w:szCs w:val="20"/>
        </w:rPr>
        <w:t xml:space="preserve"> </w:t>
      </w:r>
      <w:r w:rsidR="00EC068C" w:rsidRPr="005B5E45">
        <w:rPr>
          <w:szCs w:val="20"/>
        </w:rPr>
        <w:t xml:space="preserve">the Contract for up to </w:t>
      </w:r>
      <w:r w:rsidR="00352538">
        <w:t>three</w:t>
      </w:r>
      <w:r w:rsidR="00352538" w:rsidRPr="00850368">
        <w:t xml:space="preserve"> </w:t>
      </w:r>
      <w:r w:rsidR="000A1D3D" w:rsidRPr="00850368">
        <w:t>(</w:t>
      </w:r>
      <w:r w:rsidR="00352538">
        <w:t>3</w:t>
      </w:r>
      <w:r w:rsidR="000A1D3D" w:rsidRPr="00850368">
        <w:t>) additional</w:t>
      </w:r>
      <w:r w:rsidR="004E08B4" w:rsidRPr="00850368">
        <w:t>, individual</w:t>
      </w:r>
      <w:r w:rsidR="000A1D3D" w:rsidRPr="00850368">
        <w:t xml:space="preserve"> one (1) year </w:t>
      </w:r>
      <w:r>
        <w:t>periods</w:t>
      </w:r>
      <w:r w:rsidR="000A1D3D" w:rsidRPr="004E08B4">
        <w:t>.</w:t>
      </w:r>
      <w:r w:rsidR="000A1D3D" w:rsidRPr="000A1D3D">
        <w:t xml:space="preserve"> </w:t>
      </w:r>
      <w:r>
        <w:t>The optional additional periods are January 1, 2026 through December 31, 2026; January 1, 2027 through December 31, 2027</w:t>
      </w:r>
      <w:r w:rsidR="00352538">
        <w:t>; and January 1, 2028 through December 31, 2028</w:t>
      </w:r>
      <w:r>
        <w:t xml:space="preserve">. </w:t>
      </w:r>
    </w:p>
    <w:p w14:paraId="5BB19284" w14:textId="43A413B6" w:rsidR="009F38D1" w:rsidRPr="009F38D1" w:rsidRDefault="000D440B" w:rsidP="009F38D1">
      <w:pPr>
        <w:spacing w:before="120"/>
        <w:rPr>
          <w:szCs w:val="20"/>
        </w:rPr>
      </w:pPr>
      <w:r w:rsidRPr="000D440B">
        <w:t xml:space="preserve">Comptroller, in its sole discretion, may extend the Contract for </w:t>
      </w:r>
      <w:r w:rsidR="0078666A">
        <w:t xml:space="preserve">up to </w:t>
      </w:r>
      <w:r w:rsidRPr="000D440B">
        <w:t xml:space="preserve">six (6) months following the </w:t>
      </w:r>
      <w:r w:rsidR="009F38D1">
        <w:t>Initial Term or last exercised optional additional period, if any,</w:t>
      </w:r>
      <w:r w:rsidRPr="000D440B">
        <w:t xml:space="preserve"> or for such additional time as Comptroller deems necessary to secure and transition to a new contract. </w:t>
      </w:r>
      <w:r w:rsidR="00EC068C" w:rsidRPr="009F38D1">
        <w:rPr>
          <w:szCs w:val="20"/>
        </w:rPr>
        <w:t xml:space="preserve">To exercise the option to </w:t>
      </w:r>
      <w:r w:rsidR="009F38D1">
        <w:rPr>
          <w:szCs w:val="20"/>
        </w:rPr>
        <w:t xml:space="preserve">renew or </w:t>
      </w:r>
      <w:r w:rsidR="00EC068C" w:rsidRPr="009F38D1">
        <w:rPr>
          <w:szCs w:val="20"/>
        </w:rPr>
        <w:t xml:space="preserve">extend the </w:t>
      </w:r>
      <w:r w:rsidRPr="009F38D1">
        <w:rPr>
          <w:szCs w:val="20"/>
        </w:rPr>
        <w:t>Contract</w:t>
      </w:r>
      <w:r w:rsidR="009F38D1">
        <w:rPr>
          <w:szCs w:val="20"/>
        </w:rPr>
        <w:t>,</w:t>
      </w:r>
      <w:r w:rsidR="00EC068C" w:rsidRPr="009F38D1">
        <w:rPr>
          <w:szCs w:val="20"/>
        </w:rPr>
        <w:t xml:space="preserve"> </w:t>
      </w:r>
      <w:r w:rsidR="00747DBE" w:rsidRPr="009F38D1">
        <w:rPr>
          <w:bCs/>
        </w:rPr>
        <w:t>Comptroller</w:t>
      </w:r>
      <w:r w:rsidR="00EC068C" w:rsidRPr="009F38D1">
        <w:rPr>
          <w:szCs w:val="20"/>
        </w:rPr>
        <w:t xml:space="preserve"> will notify Contractor in writing; such notice may be by purchase order issuance.</w:t>
      </w:r>
      <w:r w:rsidR="009F38D1">
        <w:rPr>
          <w:szCs w:val="20"/>
        </w:rPr>
        <w:t xml:space="preserve"> “Contract Term” means the Initial Term and any renewal or extension periods exercised.</w:t>
      </w:r>
    </w:p>
    <w:p w14:paraId="23944976" w14:textId="77777777" w:rsidR="000A1D3D" w:rsidRPr="000A1D3D" w:rsidRDefault="000A1D3D" w:rsidP="00F17FCE">
      <w:pPr>
        <w:spacing w:before="120"/>
      </w:pPr>
      <w:r w:rsidRPr="000A1D3D">
        <w:t>Notwithstanding the termination or expiration of this Contract, the provisions of this Contract regarding confidentiality, indemnification, payments, records, and dispute resolution shall survive the termination or expiration dates of this Contract.</w:t>
      </w:r>
    </w:p>
    <w:p w14:paraId="5A6ED0B4" w14:textId="6C424E7B" w:rsidR="000A1D3D" w:rsidRPr="000A1D3D" w:rsidRDefault="000A1D3D" w:rsidP="0004220B">
      <w:pPr>
        <w:pStyle w:val="ListParagraph"/>
        <w:widowControl w:val="0"/>
        <w:numPr>
          <w:ilvl w:val="1"/>
          <w:numId w:val="24"/>
        </w:numPr>
        <w:spacing w:before="120"/>
        <w:ind w:left="0" w:firstLine="0"/>
        <w:contextualSpacing w:val="0"/>
      </w:pPr>
      <w:r w:rsidRPr="005B5E45">
        <w:rPr>
          <w:b/>
        </w:rPr>
        <w:t>Termination for Cause</w:t>
      </w:r>
      <w:r w:rsidR="005B6F71" w:rsidRPr="005B5E45">
        <w:rPr>
          <w:b/>
        </w:rPr>
        <w:t>.</w:t>
      </w:r>
      <w:r w:rsidR="005B6F71" w:rsidRPr="000A1D3D">
        <w:t xml:space="preserve"> </w:t>
      </w:r>
      <w:r w:rsidRPr="000A1D3D">
        <w:t>Without limitation on the right of Comptroller to terminate this Contract pursuant to its terms, Comptroller reserves the right, in its sole discretion, to terminate this Contract, in whole or in part, upon any one of the following conditions, any of which constitute an “Event of Default”:</w:t>
      </w:r>
    </w:p>
    <w:p w14:paraId="66F42C1D" w14:textId="0B68B134" w:rsidR="000A1D3D" w:rsidRPr="000A1D3D" w:rsidRDefault="000A1D3D" w:rsidP="0004220B">
      <w:pPr>
        <w:pStyle w:val="ListParagraph"/>
        <w:numPr>
          <w:ilvl w:val="0"/>
          <w:numId w:val="20"/>
        </w:numPr>
        <w:tabs>
          <w:tab w:val="clear" w:pos="720"/>
          <w:tab w:val="num" w:pos="4320"/>
        </w:tabs>
        <w:spacing w:before="120"/>
        <w:ind w:hanging="360"/>
        <w:contextualSpacing w:val="0"/>
      </w:pPr>
      <w:r w:rsidRPr="000A1D3D">
        <w:t xml:space="preserve">A receiver, conservator, liquidator, or trustee of Contractor or of any of its property is appointed by order or decree of any court or agency or supervisory authority having jurisdiction; or an order for relief is entered against Contractor, under Title 11 of the United States Code; or Contractor is adjudicated bankrupt or insolvent; or any portion of the property of Contractor is sequestered by court order and such order remains in effect for more than thirty (30) days after </w:t>
      </w:r>
      <w:r w:rsidR="00CC0BF6">
        <w:t>Contractor</w:t>
      </w:r>
      <w:r w:rsidR="00F224CF" w:rsidRPr="000A1D3D">
        <w:t xml:space="preserve"> </w:t>
      </w:r>
      <w:r w:rsidRPr="000A1D3D">
        <w:t>obtains knowledge thereof; or a petition is filed against Contractor under any state, reorganization, arrangement, insolvency, readjustment of debt, dissolution, liquidation, or receivership law of any jurisdiction, whether now or hereafter in effect, and such petition is not dismissed within thirty (30) days;</w:t>
      </w:r>
    </w:p>
    <w:p w14:paraId="70993543" w14:textId="1F35C22A" w:rsidR="000A1D3D" w:rsidRPr="000A1D3D" w:rsidRDefault="000A1D3D" w:rsidP="0004220B">
      <w:pPr>
        <w:pStyle w:val="ListParagraph"/>
        <w:numPr>
          <w:ilvl w:val="0"/>
          <w:numId w:val="20"/>
        </w:numPr>
        <w:tabs>
          <w:tab w:val="num" w:pos="360"/>
          <w:tab w:val="num" w:pos="4320"/>
        </w:tabs>
        <w:spacing w:before="120"/>
        <w:ind w:hanging="360"/>
      </w:pPr>
      <w:r w:rsidRPr="000A1D3D">
        <w:lastRenderedPageBreak/>
        <w:t>Contractor files a case under the Title 11 of the United States Code or is seeking relief under any provision of any bankruptcy, reorganization, arrangement, insolvency, readjustment of debt, dissolution, receivership or liquidation law of any jurisdiction, whether now or hereafter in effect, or consents to the filing of any case or petition against it under any such law;</w:t>
      </w:r>
    </w:p>
    <w:p w14:paraId="6BDB3716" w14:textId="288EAD68" w:rsidR="000A1D3D" w:rsidRPr="000A1D3D" w:rsidRDefault="000A1D3D" w:rsidP="0004220B">
      <w:pPr>
        <w:pStyle w:val="ListParagraph"/>
        <w:numPr>
          <w:ilvl w:val="0"/>
          <w:numId w:val="20"/>
        </w:numPr>
        <w:tabs>
          <w:tab w:val="num" w:pos="360"/>
          <w:tab w:val="num" w:pos="4320"/>
        </w:tabs>
        <w:spacing w:before="120"/>
        <w:ind w:hanging="360"/>
      </w:pPr>
      <w:r w:rsidRPr="000A1D3D">
        <w:t>Contractor makes an assignment for the benefit of its creditors, or admits in writing its inability to pay its debts generally as they become due, or consents to the appointment of a receiver, trustee, or liquidator of Contractor or of all or any part of its property; of judgment for the payment of money in excess of $50,000.00 (which is not covered by insurance) is rendered by any court or governmental body against Contractor, and Contractor does not discharge the same or provide for its discharge in accordance with its terms, or procure a stay of execution thereof within thirty (30) days from the date of entry thereof, and within said thirty (30) day period or such longer period during which execution of such judgment shall have been stayed, appeal therefrom and cause the execution thereof to be stayed during such appeal while providing such reserves therefor as may be required under generally accepted accounting principles; or a writ or warrant of attachment or any similar process shall be issued by any court against all or any material portion of the property of Contractor, and such writ or warrant of attachment or any similar process is not released or bonded within thirty (30) days after its entry;</w:t>
      </w:r>
    </w:p>
    <w:p w14:paraId="6AF87B39" w14:textId="662DAF39" w:rsidR="000A1D3D" w:rsidRPr="000A1D3D" w:rsidRDefault="000A1D3D" w:rsidP="0004220B">
      <w:pPr>
        <w:pStyle w:val="ListParagraph"/>
        <w:numPr>
          <w:ilvl w:val="0"/>
          <w:numId w:val="20"/>
        </w:numPr>
        <w:tabs>
          <w:tab w:val="num" w:pos="360"/>
          <w:tab w:val="num" w:pos="4320"/>
        </w:tabs>
        <w:spacing w:before="120"/>
        <w:ind w:hanging="360"/>
      </w:pPr>
      <w:r w:rsidRPr="000A1D3D">
        <w:t>A court of competent jurisdiction finds that Contractor has failed to adhere to any laws, ordinances, rules, regulations or orders of any public authority having jurisdiction;</w:t>
      </w:r>
    </w:p>
    <w:p w14:paraId="556FBF1E" w14:textId="74B9338E" w:rsidR="000A1D3D" w:rsidRDefault="000A1D3D" w:rsidP="0004220B">
      <w:pPr>
        <w:pStyle w:val="ListParagraph"/>
        <w:numPr>
          <w:ilvl w:val="0"/>
          <w:numId w:val="20"/>
        </w:numPr>
        <w:tabs>
          <w:tab w:val="num" w:pos="360"/>
          <w:tab w:val="num" w:pos="4320"/>
        </w:tabs>
        <w:spacing w:before="120"/>
        <w:ind w:hanging="360"/>
      </w:pPr>
      <w:r w:rsidRPr="000A1D3D">
        <w:t>Contractor fails to communicate with Comptroller as required by the Contract;</w:t>
      </w:r>
      <w:r w:rsidR="00CC0BF6">
        <w:t xml:space="preserve"> </w:t>
      </w:r>
    </w:p>
    <w:p w14:paraId="1AD5A15C" w14:textId="48951FA2" w:rsidR="000A1D3D" w:rsidRDefault="000A1D3D" w:rsidP="0004220B">
      <w:pPr>
        <w:pStyle w:val="ListParagraph"/>
        <w:numPr>
          <w:ilvl w:val="0"/>
          <w:numId w:val="20"/>
        </w:numPr>
        <w:tabs>
          <w:tab w:val="num" w:pos="360"/>
          <w:tab w:val="num" w:pos="4320"/>
        </w:tabs>
        <w:spacing w:before="120"/>
        <w:ind w:hanging="360"/>
      </w:pPr>
      <w:r w:rsidRPr="000A1D3D">
        <w:t>Contractor breaches an industry standard of confidentiality related to the Contract;</w:t>
      </w:r>
      <w:r w:rsidR="00CC0BF6">
        <w:t xml:space="preserve"> </w:t>
      </w:r>
    </w:p>
    <w:p w14:paraId="4B221A7A" w14:textId="387EB86C" w:rsidR="000A1D3D" w:rsidRDefault="000A1D3D" w:rsidP="0004220B">
      <w:pPr>
        <w:pStyle w:val="ListParagraph"/>
        <w:numPr>
          <w:ilvl w:val="0"/>
          <w:numId w:val="20"/>
        </w:numPr>
        <w:tabs>
          <w:tab w:val="num" w:pos="360"/>
          <w:tab w:val="num" w:pos="4320"/>
        </w:tabs>
        <w:spacing w:before="120"/>
        <w:ind w:hanging="360"/>
      </w:pPr>
      <w:r w:rsidRPr="000A1D3D">
        <w:t>Comptroller determines that Contractor or any of its subcontractors have an unacceptable conflict of interest and such conflict is not cured within ten (10) calendar days following notification thereof to Contractor;</w:t>
      </w:r>
    </w:p>
    <w:p w14:paraId="24ABE2F9" w14:textId="36D952B3" w:rsidR="000A1D3D" w:rsidRDefault="000A1D3D" w:rsidP="0004220B">
      <w:pPr>
        <w:pStyle w:val="ListParagraph"/>
        <w:numPr>
          <w:ilvl w:val="0"/>
          <w:numId w:val="20"/>
        </w:numPr>
        <w:tabs>
          <w:tab w:val="num" w:pos="360"/>
          <w:tab w:val="num" w:pos="4320"/>
        </w:tabs>
        <w:spacing w:before="120"/>
        <w:ind w:hanging="360"/>
      </w:pPr>
      <w:r w:rsidRPr="00CC7448">
        <w:rPr>
          <w:color w:val="000000"/>
        </w:rPr>
        <w:t>Comptroller determines that Contractor has failed or refused to perform, is negligent in performing, or is unable to perform or it reasonably appears that Contractor will not perform any of the duties or obligations as provided under this Contract, or fails or refuses to perform consistent with the statements, promises and commitments made by Contractor during the solicitation process, and has not cured such performance defect within thirty (30) days of receipt of written notice from Comptroller of such performance defect or the actual deadline for performing, whichever occurs last</w:t>
      </w:r>
      <w:r w:rsidRPr="000A1D3D">
        <w:t xml:space="preserve">; </w:t>
      </w:r>
    </w:p>
    <w:p w14:paraId="3D33AB18" w14:textId="07D5FBAC" w:rsidR="000A1D3D" w:rsidRDefault="000A1D3D" w:rsidP="0004220B">
      <w:pPr>
        <w:pStyle w:val="ListParagraph"/>
        <w:numPr>
          <w:ilvl w:val="0"/>
          <w:numId w:val="20"/>
        </w:numPr>
        <w:tabs>
          <w:tab w:val="num" w:pos="360"/>
          <w:tab w:val="num" w:pos="4320"/>
        </w:tabs>
        <w:spacing w:before="120"/>
        <w:ind w:hanging="360"/>
      </w:pPr>
      <w:r w:rsidRPr="000A1D3D">
        <w:t xml:space="preserve">If Contractor fails to notify Comptroller in writing of a “material adverse change” experienced by Contractor or any subcontractor during the term of this Contract or any extension thereof, at the time the change occurs or is identified. The term “material adverse change” shall mean: (i) any actual or anticipated change in control, ownership or executive management of Contractor or any subcontractors for which Comptroller has not provided advance written consent; (ii) any actual or anticipated legal or administrative investigations or proceedings initiated against Contractor or subcontractors regardless of the jurisdiction from which such proceedings originate; or (iii) any change or changes that individually or in the aggregate are materially adverse to (1) the net assets in an amount of fifteen percent (15%) or more, properties, business, security, results of operations or financial condition, taken as a whole, of Contractor or any subcontractor, (2) the ability of Contractor or subcontractors to perform its or their obligations under this Contract, or (3) the legality or enforceability against Contractor or subcontractors; </w:t>
      </w:r>
    </w:p>
    <w:p w14:paraId="3528AE22" w14:textId="77777777" w:rsidR="0042533C" w:rsidRDefault="000A1D3D" w:rsidP="0004220B">
      <w:pPr>
        <w:pStyle w:val="ListParagraph"/>
        <w:numPr>
          <w:ilvl w:val="0"/>
          <w:numId w:val="20"/>
        </w:numPr>
        <w:tabs>
          <w:tab w:val="num" w:pos="360"/>
          <w:tab w:val="num" w:pos="4320"/>
        </w:tabs>
        <w:spacing w:before="120"/>
        <w:ind w:hanging="360"/>
      </w:pPr>
      <w:r w:rsidRPr="000A1D3D">
        <w:t>Contractor fails to comply with any of the Standards of Performance of the Contract</w:t>
      </w:r>
      <w:r w:rsidR="0042533C">
        <w:t>; or</w:t>
      </w:r>
    </w:p>
    <w:p w14:paraId="25EC8E3F" w14:textId="10007043" w:rsidR="000A1D3D" w:rsidRPr="000A1D3D" w:rsidRDefault="0042533C" w:rsidP="0004220B">
      <w:pPr>
        <w:pStyle w:val="ListParagraph"/>
        <w:numPr>
          <w:ilvl w:val="0"/>
          <w:numId w:val="20"/>
        </w:numPr>
        <w:tabs>
          <w:tab w:val="num" w:pos="360"/>
          <w:tab w:val="num" w:pos="4320"/>
        </w:tabs>
        <w:spacing w:before="120"/>
        <w:ind w:hanging="360"/>
      </w:pPr>
      <w:r>
        <w:t xml:space="preserve">Contractor or any of Contractor’s employees, subcontractors, agents, or </w:t>
      </w:r>
      <w:r w:rsidR="006C77E4">
        <w:t xml:space="preserve">any </w:t>
      </w:r>
      <w:r>
        <w:t xml:space="preserve">person acting on behalf of Contractor </w:t>
      </w:r>
      <w:r w:rsidR="006C77E4">
        <w:t>is found to be in violation of the federal Fair Debt Collection Practices Act, state debt collection statutes, rules, or regulations, discloses confidential information to a person not authorized to receive it, or performs any act resulting in a final judgment for damages against the State of Texas</w:t>
      </w:r>
      <w:r w:rsidR="000A1D3D" w:rsidRPr="000A1D3D">
        <w:t>.</w:t>
      </w:r>
    </w:p>
    <w:p w14:paraId="1E566DAE" w14:textId="2C2953A6" w:rsidR="000A1D3D" w:rsidRPr="000A1D3D" w:rsidRDefault="000A1D3D" w:rsidP="0004220B">
      <w:pPr>
        <w:pStyle w:val="ListParagraph"/>
        <w:numPr>
          <w:ilvl w:val="1"/>
          <w:numId w:val="24"/>
        </w:numPr>
        <w:spacing w:before="120"/>
        <w:ind w:left="0" w:firstLine="0"/>
        <w:contextualSpacing w:val="0"/>
      </w:pPr>
      <w:r w:rsidRPr="005B5E45">
        <w:rPr>
          <w:b/>
        </w:rPr>
        <w:t>Termination for Convenience</w:t>
      </w:r>
      <w:r w:rsidR="005B6F71" w:rsidRPr="005B5E45">
        <w:rPr>
          <w:b/>
        </w:rPr>
        <w:t>.</w:t>
      </w:r>
      <w:r w:rsidR="005B6F71" w:rsidRPr="000A1D3D">
        <w:t xml:space="preserve"> </w:t>
      </w:r>
      <w:r w:rsidRPr="000A1D3D">
        <w:t>Comptroller reserves the right, in its sole discretion, to terminate the Contract on thirty (30) days’ written notice to Contractor. Comptroller also reserves the right, in its sole discretion, to terminate the Contract immediately, with written notice to Contractor, if it is in the best interests of Comptroller or the State of Texas to do so.</w:t>
      </w:r>
    </w:p>
    <w:p w14:paraId="2E7CA306" w14:textId="5D06603D" w:rsidR="000A1D3D" w:rsidRPr="000A1D3D" w:rsidRDefault="000A1D3D" w:rsidP="0004220B">
      <w:pPr>
        <w:pStyle w:val="ListParagraph"/>
        <w:numPr>
          <w:ilvl w:val="1"/>
          <w:numId w:val="24"/>
        </w:numPr>
        <w:spacing w:before="120"/>
        <w:ind w:left="0" w:firstLine="0"/>
        <w:contextualSpacing w:val="0"/>
      </w:pPr>
      <w:r w:rsidRPr="005B5E45">
        <w:rPr>
          <w:b/>
        </w:rPr>
        <w:t>Termination Remedies</w:t>
      </w:r>
      <w:r w:rsidR="005B6F71" w:rsidRPr="005B5E45">
        <w:rPr>
          <w:b/>
        </w:rPr>
        <w:t>.</w:t>
      </w:r>
      <w:r w:rsidR="005B6F71" w:rsidRPr="000A1D3D">
        <w:t xml:space="preserve"> </w:t>
      </w:r>
      <w:r w:rsidRPr="000A1D3D">
        <w:t>Upon an Event of Default, Comptroller, without limiting any other rights or remedies it may have by law, equity, or under this Contract, will have the right to institute an action for actual damages and/or injunctive relief and/or to terminate the Contract immediately. Comptroller’s termination of this Contract shall not limit or waive any remedies Comptroller may have for breach by Contractor of its past, present, or future duties and obligations created by this Contract or otherwise required by applicable law.</w:t>
      </w:r>
    </w:p>
    <w:p w14:paraId="1732F55C" w14:textId="6D03FB7D" w:rsidR="000A1D3D" w:rsidRPr="000A1D3D" w:rsidRDefault="000A1D3D" w:rsidP="00F17FCE">
      <w:pPr>
        <w:spacing w:before="120"/>
      </w:pPr>
      <w:r w:rsidRPr="000A1D3D">
        <w:t xml:space="preserve">All remedies available to Comptroller for breach or anticipatory breach of this Contract by Contractor are cumulative and may be exercised concurrently or separately, and the exercise of any one remedy shall not be deemed </w:t>
      </w:r>
      <w:r w:rsidRPr="000A1D3D">
        <w:lastRenderedPageBreak/>
        <w:t xml:space="preserve">an election of such remedy to the exclusion of other remedies. Liquidated damages, actual damages, cost projections, </w:t>
      </w:r>
      <w:r w:rsidR="00104775">
        <w:t>injunctive</w:t>
      </w:r>
      <w:r w:rsidR="00104775" w:rsidRPr="000A1D3D">
        <w:t xml:space="preserve"> </w:t>
      </w:r>
      <w:r w:rsidRPr="000A1D3D">
        <w:t xml:space="preserve">relief and/or performance bonds may also be invoked either separately or combined with any other remedy in accordance with applicable law. </w:t>
      </w:r>
    </w:p>
    <w:p w14:paraId="4309F7F5" w14:textId="73490DF8" w:rsidR="000A1D3D" w:rsidRDefault="000A1D3D" w:rsidP="0004220B">
      <w:pPr>
        <w:pStyle w:val="ListParagraph"/>
        <w:numPr>
          <w:ilvl w:val="1"/>
          <w:numId w:val="24"/>
        </w:numPr>
        <w:spacing w:before="120"/>
        <w:ind w:left="0" w:firstLine="0"/>
        <w:contextualSpacing w:val="0"/>
      </w:pPr>
      <w:r w:rsidRPr="005B5E45">
        <w:rPr>
          <w:b/>
        </w:rPr>
        <w:t>Transition</w:t>
      </w:r>
      <w:r w:rsidR="005B6F71" w:rsidRPr="005B5E45">
        <w:rPr>
          <w:b/>
        </w:rPr>
        <w:t>.</w:t>
      </w:r>
      <w:r w:rsidR="005B6F71" w:rsidRPr="000A1D3D">
        <w:t xml:space="preserve"> </w:t>
      </w:r>
      <w:r w:rsidRPr="000A1D3D">
        <w:t xml:space="preserve">Upon termination of the Contract for any reason, Contractor shall, in good faith and with reasonable cooperation, aid in the transition to any new arrangement and provider. In accordance with Section 14.46 of this Contract, Contractor shall deliver to Comptroller all completed, or partially completed, work and any and all documentation or other products and results of the </w:t>
      </w:r>
      <w:r w:rsidR="00142157">
        <w:t>S</w:t>
      </w:r>
      <w:r w:rsidR="00142157" w:rsidRPr="000A1D3D">
        <w:t>ervices</w:t>
      </w:r>
      <w:r w:rsidRPr="000A1D3D">
        <w:t xml:space="preserve">. </w:t>
      </w:r>
    </w:p>
    <w:p w14:paraId="5505C7A3" w14:textId="6671B774" w:rsidR="00BF7B49" w:rsidRDefault="00BF7B49" w:rsidP="00F17FCE">
      <w:pPr>
        <w:spacing w:before="120"/>
      </w:pPr>
      <w:r>
        <w:t xml:space="preserve">Within a reasonable time prior to termination of Contract, Comptroller shall have the right, in its sole discretion, to transition the contracted or similar collection services back to Comptroller or to a successor collection firm without disruption of Services or incurring duplicative expenses, such as for development of software or license of proprietary software.  Contractor shall issue license to the Comptroller to use Contractor’s proprietary software or software developed as a result of  Contract, as modified throughout the Contract term, and Contractor shall assist Comptroller in obtaining any third-party licenses necessary for such transition of the contracted or similar collection services back to Comptroller or to successor collection firm. </w:t>
      </w:r>
    </w:p>
    <w:p w14:paraId="02B6E54D" w14:textId="731A1A8E" w:rsidR="00BF7B49" w:rsidRDefault="00BF7B49" w:rsidP="00F17FCE">
      <w:pPr>
        <w:spacing w:before="120"/>
      </w:pPr>
      <w:r>
        <w:t xml:space="preserve">Upon completion of transition of the contracted or similar collection services to Comptroller or successor collection firm, Contractor shall issue license to successor collection firm and Comptroller to use any software developed as a result of the Contract, as modified throughout the term of the Contract, and shall assist successor collection firm and Comptroller in obtaining any third-party licenses necessary for ongoing use by the successor collection firm and Comptroller. </w:t>
      </w:r>
    </w:p>
    <w:p w14:paraId="0CB30E38" w14:textId="195D062E" w:rsidR="00142157" w:rsidRPr="000A1D3D" w:rsidRDefault="00BF7B49" w:rsidP="00F17FCE">
      <w:pPr>
        <w:spacing w:before="120"/>
      </w:pPr>
      <w:r>
        <w:t xml:space="preserve">In the event of a transition from Contractor to a successor collection firm, Contractor shall provide such successor collection firm with access to all Comptroller accounts handled by the Contractor including without limitation, list of accounts and all information on the status of the accounts.  </w:t>
      </w:r>
    </w:p>
    <w:p w14:paraId="20F2CCAB" w14:textId="79937C71" w:rsidR="000A1D3D" w:rsidRPr="000A1D3D" w:rsidRDefault="000A1D3D" w:rsidP="0004220B">
      <w:pPr>
        <w:pStyle w:val="ListParagraph"/>
        <w:numPr>
          <w:ilvl w:val="1"/>
          <w:numId w:val="24"/>
        </w:numPr>
        <w:spacing w:before="120"/>
        <w:ind w:left="0" w:firstLine="0"/>
        <w:contextualSpacing w:val="0"/>
      </w:pPr>
      <w:r w:rsidRPr="005B5E45">
        <w:rPr>
          <w:b/>
        </w:rPr>
        <w:t>No Liability upon Termination</w:t>
      </w:r>
      <w:r w:rsidR="005B6F71" w:rsidRPr="005B5E45">
        <w:rPr>
          <w:b/>
        </w:rPr>
        <w:t>.</w:t>
      </w:r>
      <w:r w:rsidR="005B6F71" w:rsidRPr="000A1D3D">
        <w:t xml:space="preserve"> </w:t>
      </w:r>
      <w:r w:rsidRPr="000A1D3D">
        <w:t>If this Contract is terminated for any reason, Comptroller and the State of Texas shall not be liable to Contractor for any damages, claims, losses, or any other amounts arising from or related to any such termination. In the event of termination of this Contract, Comptroller’s sole and maximum obligation shall be to authorize payment to Contractor for previously authorized services, performed in accordance with all requirements of this Contract, up to the termination date.</w:t>
      </w:r>
    </w:p>
    <w:p w14:paraId="7F09EAEF" w14:textId="77777777" w:rsidR="000A1D3D" w:rsidRPr="00CE11D4" w:rsidRDefault="000A1D3D" w:rsidP="00F17FCE">
      <w:pPr>
        <w:pStyle w:val="Heading2"/>
        <w:keepNext/>
        <w:spacing w:before="240" w:after="240"/>
        <w:jc w:val="center"/>
      </w:pPr>
      <w:bookmarkStart w:id="84" w:name="_Toc18496971"/>
      <w:bookmarkStart w:id="85" w:name="_Toc31900074"/>
      <w:bookmarkStart w:id="86" w:name="_Toc181339818"/>
      <w:r w:rsidRPr="00CE11D4">
        <w:t>IX. Confidentiality and Open Records</w:t>
      </w:r>
      <w:bookmarkEnd w:id="84"/>
      <w:bookmarkEnd w:id="85"/>
      <w:bookmarkEnd w:id="86"/>
    </w:p>
    <w:p w14:paraId="63432F4D" w14:textId="7FDE7242" w:rsidR="000A1D3D" w:rsidRPr="000A1D3D" w:rsidRDefault="000A1D3D" w:rsidP="00F17FCE">
      <w:pPr>
        <w:spacing w:before="120"/>
      </w:pPr>
      <w:r w:rsidRPr="000A1D3D">
        <w:t xml:space="preserve">Contractor shall comply with the provisions of the Nondisclosure Agreement, </w:t>
      </w:r>
      <w:r w:rsidRPr="000A1D3D">
        <w:rPr>
          <w:u w:val="single"/>
        </w:rPr>
        <w:t xml:space="preserve">Exhibit </w:t>
      </w:r>
      <w:r w:rsidR="00586A81">
        <w:rPr>
          <w:u w:val="single"/>
        </w:rPr>
        <w:t>D</w:t>
      </w:r>
      <w:r w:rsidRPr="000A1D3D">
        <w:t xml:space="preserve"> of the RFP, at all times. Contractor shall take all necessary and appropriate action to safeguard all sensitive data and other confidential information from unauthorized disclosure. Whenever the transmission of confidential information is necessary, Contractor shall transmit the information electronically and such electronic transmission shall be secure and the data encrypted, at a minimum, using 128 AES encryption to protect it from unauthorized disclosure.</w:t>
      </w:r>
    </w:p>
    <w:p w14:paraId="31657F19" w14:textId="27A50405" w:rsidR="000A1D3D" w:rsidRPr="000A1D3D" w:rsidRDefault="000A1D3D" w:rsidP="00F17FCE">
      <w:pPr>
        <w:spacing w:before="120"/>
      </w:pPr>
      <w:r w:rsidRPr="007B2F06">
        <w:t xml:space="preserve">Notwithstanding any provisions of this Contract to the contrary, Contractor understands that Comptroller will comply with the Texas Public Information Act as interpreted by judicial opinions and opinions of the Office of the Attorney General of Texas (“Attorney General”). Within three (3) days of receipt, Contractor shall refer to Comptroller any third-party requests received directly by Contractor for information to which Contractor has access as a result of or in the course of performance under this Contract. </w:t>
      </w:r>
      <w:r w:rsidR="00F72C19" w:rsidRPr="007B2F06">
        <w:t xml:space="preserve">In accordance with Section 2252.907 of the Texas Government Code, </w:t>
      </w:r>
      <w:r w:rsidRPr="007B2F06">
        <w:t>Contractor is required to make any information created or exchanged with Comptroller pursuant to this Contract, and not otherwise excepted from disclosure under this Contract or the Texas Public Information Act, available in a format that is accessible by the public at no additional charge to Comptroller. In order to comply with such requirement, any information created or exchanged with Comptroller shall be in Word, Excel, or PDF format, as applicable.</w:t>
      </w:r>
    </w:p>
    <w:p w14:paraId="5F71BBF3" w14:textId="668FAC60" w:rsidR="000A1D3D" w:rsidRPr="00CE11D4" w:rsidRDefault="000A1D3D" w:rsidP="00F17FCE">
      <w:pPr>
        <w:pStyle w:val="Heading2"/>
        <w:spacing w:before="240" w:after="240"/>
        <w:jc w:val="center"/>
      </w:pPr>
      <w:bookmarkStart w:id="87" w:name="_Toc18496972"/>
      <w:bookmarkStart w:id="88" w:name="_Toc31900075"/>
      <w:bookmarkStart w:id="89" w:name="_Toc181339819"/>
      <w:r w:rsidRPr="00CE11D4">
        <w:t>X. Insurance</w:t>
      </w:r>
      <w:bookmarkEnd w:id="87"/>
      <w:bookmarkEnd w:id="88"/>
      <w:r w:rsidR="001576CE">
        <w:t xml:space="preserve"> and Surety Bond</w:t>
      </w:r>
      <w:bookmarkEnd w:id="89"/>
    </w:p>
    <w:p w14:paraId="381C3B10" w14:textId="77777777" w:rsidR="000A1D3D" w:rsidRPr="000A1D3D" w:rsidRDefault="000A1D3D" w:rsidP="00F17FCE">
      <w:pPr>
        <w:spacing w:before="120"/>
      </w:pPr>
      <w:r w:rsidRPr="000A1D3D">
        <w:t>Contractor represents and warrants that it shall, within five (5) business days of executing this Contract, provide Comptroller with current written certificates of insurance or other acceptable proof of the following insurance coverages for Contractor and Contractor’s employees:</w:t>
      </w:r>
    </w:p>
    <w:p w14:paraId="69BDAD28" w14:textId="77777777" w:rsidR="00CD4CA2" w:rsidRDefault="000A1D3D" w:rsidP="0004220B">
      <w:pPr>
        <w:pStyle w:val="ListParagraph"/>
        <w:numPr>
          <w:ilvl w:val="0"/>
          <w:numId w:val="37"/>
        </w:numPr>
        <w:spacing w:before="120"/>
      </w:pPr>
      <w:r w:rsidRPr="000A1D3D">
        <w:t>Standard Workers’ Compensation Insurance covering all personnel who will provide services under this Contract;</w:t>
      </w:r>
      <w:r w:rsidR="00CD4CA2">
        <w:t xml:space="preserve"> </w:t>
      </w:r>
    </w:p>
    <w:p w14:paraId="3EC5E822" w14:textId="2674CBDD" w:rsidR="00CD4CA2" w:rsidRDefault="000A1D3D" w:rsidP="0004220B">
      <w:pPr>
        <w:pStyle w:val="ListParagraph"/>
        <w:numPr>
          <w:ilvl w:val="0"/>
          <w:numId w:val="37"/>
        </w:numPr>
        <w:spacing w:before="120"/>
      </w:pPr>
      <w:r w:rsidRPr="000A1D3D">
        <w:lastRenderedPageBreak/>
        <w:t>Commercial General Liability Insurance:</w:t>
      </w:r>
      <w:r w:rsidRPr="009B38CE">
        <w:t xml:space="preserve"> $1,000,000 minimum each occurrence limit; $2,000,000 minimum aggregate limit;</w:t>
      </w:r>
      <w:r w:rsidR="00CD4CA2">
        <w:t xml:space="preserve"> </w:t>
      </w:r>
    </w:p>
    <w:p w14:paraId="3AA763F2" w14:textId="3EA799D9" w:rsidR="000A1D3D" w:rsidRPr="000A1D3D" w:rsidRDefault="000A1D3D" w:rsidP="0004220B">
      <w:pPr>
        <w:pStyle w:val="ListParagraph"/>
        <w:numPr>
          <w:ilvl w:val="0"/>
          <w:numId w:val="37"/>
        </w:numPr>
        <w:spacing w:before="120"/>
      </w:pPr>
      <w:r w:rsidRPr="000A1D3D">
        <w:t>Professional Liability Insurance</w:t>
      </w:r>
      <w:r w:rsidR="000868E7">
        <w:t xml:space="preserve"> </w:t>
      </w:r>
      <w:r w:rsidR="00280B22">
        <w:t>(</w:t>
      </w:r>
      <w:r w:rsidR="000868E7">
        <w:t xml:space="preserve">to include </w:t>
      </w:r>
      <w:r w:rsidR="00280B22">
        <w:t>but not be limited to, coverage for errors, omissions</w:t>
      </w:r>
      <w:r w:rsidR="00295B7C">
        <w:t>,</w:t>
      </w:r>
      <w:r w:rsidR="00280B22">
        <w:t xml:space="preserve"> technical violations under debt collection statutes</w:t>
      </w:r>
      <w:r w:rsidR="00295B7C">
        <w:t>, and damages arising from the negligent, reckless, or intentional acts by Successful Respondent or its agent(s) in the course of collecting debt under the Contract</w:t>
      </w:r>
      <w:r w:rsidR="00280B22">
        <w:t>)</w:t>
      </w:r>
      <w:r w:rsidRPr="000A1D3D">
        <w:t xml:space="preserve">: </w:t>
      </w:r>
      <w:r w:rsidRPr="00BD417A">
        <w:t xml:space="preserve">$1,000,000 minimum each occurrence limit; $2,000,000 </w:t>
      </w:r>
      <w:r w:rsidRPr="000A1D3D">
        <w:t>minimum aggregate limit.</w:t>
      </w:r>
    </w:p>
    <w:p w14:paraId="4160897D" w14:textId="4E8CBBBE" w:rsidR="000A1D3D" w:rsidRDefault="000A1D3D" w:rsidP="00F17FCE">
      <w:pPr>
        <w:spacing w:before="120"/>
      </w:pPr>
      <w:r w:rsidRPr="000A1D3D">
        <w:t xml:space="preserve">Contractor represents and warrants that all of the above coverages are with companies licensed in the State of Texas with “A” rating from A.M. Best Company and authorized to provide the corresponding coverages. Contractor also represents and warrants that all policies contain endorsements prohibiting cancellation except upon at least thirty (30) days’ written notice to Comptroller. Contractor represents and warrants that it shall maintain all of the above insurance coverages during the entire term of this Contract. Contractor shall provide proof of required insurance coverage via email referencing the RFP number submitted to the following address: </w:t>
      </w:r>
      <w:hyperlink r:id="rId21" w:history="1">
        <w:r w:rsidRPr="000A1D3D">
          <w:rPr>
            <w:rStyle w:val="Hyperlink"/>
            <w:bCs/>
          </w:rPr>
          <w:t>contract.administration@cpa.texas.gov</w:t>
        </w:r>
      </w:hyperlink>
      <w:r w:rsidRPr="000A1D3D">
        <w:t>.</w:t>
      </w:r>
    </w:p>
    <w:p w14:paraId="35726993" w14:textId="6BF8D29E" w:rsidR="001576CE" w:rsidRDefault="001576CE" w:rsidP="00F17FCE">
      <w:pPr>
        <w:spacing w:before="120"/>
      </w:pPr>
      <w:r w:rsidRPr="000A1D3D">
        <w:t xml:space="preserve">Contractor represents and warrants that it shall, within five (5) business days of executing this Contract, provide Comptroller with </w:t>
      </w:r>
      <w:r>
        <w:t xml:space="preserve">evidence of </w:t>
      </w:r>
      <w:r w:rsidRPr="000A1D3D">
        <w:t xml:space="preserve">current </w:t>
      </w:r>
      <w:r>
        <w:t>surety bond in compliance with Section 392.101 of the Texas Finance Code. Contractor also represents and warrants that throughout the Contract term, Contractor shall obtain, maintain, and renew, as applicable, any surety bonds required by statute.</w:t>
      </w:r>
    </w:p>
    <w:p w14:paraId="766D3D1E" w14:textId="77777777" w:rsidR="000A1D3D" w:rsidRPr="00522FA4" w:rsidRDefault="000A1D3D" w:rsidP="00F17FCE">
      <w:pPr>
        <w:pStyle w:val="Heading2"/>
        <w:spacing w:before="240" w:after="240"/>
        <w:jc w:val="center"/>
      </w:pPr>
      <w:bookmarkStart w:id="90" w:name="_Toc18496973"/>
      <w:bookmarkStart w:id="91" w:name="_Toc31900076"/>
      <w:bookmarkStart w:id="92" w:name="_Toc181339820"/>
      <w:r w:rsidRPr="00522FA4">
        <w:t>XI. Indemnification</w:t>
      </w:r>
      <w:bookmarkEnd w:id="90"/>
      <w:bookmarkEnd w:id="91"/>
      <w:bookmarkEnd w:id="92"/>
    </w:p>
    <w:p w14:paraId="2D02AB68" w14:textId="1F8CA8EF" w:rsidR="000A1D3D" w:rsidRPr="00736102" w:rsidRDefault="00696960" w:rsidP="0004220B">
      <w:pPr>
        <w:pStyle w:val="ListParagraph"/>
        <w:numPr>
          <w:ilvl w:val="1"/>
          <w:numId w:val="2"/>
        </w:numPr>
        <w:adjustRightInd w:val="0"/>
        <w:spacing w:before="120"/>
        <w:ind w:left="0" w:firstLine="0"/>
        <w:contextualSpacing w:val="0"/>
        <w:textAlignment w:val="baseline"/>
        <w:rPr>
          <w:b/>
          <w:caps/>
        </w:rPr>
      </w:pPr>
      <w:r w:rsidRPr="005B5E45">
        <w:rPr>
          <w:b/>
        </w:rPr>
        <w:t xml:space="preserve">GENERAL. </w:t>
      </w:r>
      <w:r w:rsidR="000A1D3D" w:rsidRPr="005B5E45">
        <w:rPr>
          <w:b/>
        </w:rPr>
        <w:t>CONTRACTOR SHALL DEFEND, INDEMNIFY AND HOLD HARMLESS THE STATE OF TEXAS AND COMPTROLLER, AND/OR THEIR OFFICERS, AGENTS, EMPLOYEES, REPRESENTATIVES, CONTRACTORS, ASSIGNEES, AND/OR DESIGNEES FROM ANY AND ALL LIABILITY, ACTIONS, CLAIMS, DEMANDS, OR SUITS, AND ALL RELATED COSTS, ATTORNEY FEES, AND EXPENSES ARISING OUT OF, OR RESULTING FROM ANY ACTS OR OMISSIONS OF THE CONTRACTOR OR ITS AGENTS, EMPLOYEES, SUBCONTRACTORS, ORDER FULFILLERS, OR SUPPLIERS OF SUBCONTRACTORS IN THE EXECUTION OR PERFORMANCE OF THIS CONTRACT AND ANY PURCHASE ORDERS ISSUED UNDER THIS CONTRACT. THE DEFENSE SHALL BE COORDINATED BY CONTRACTOR WITH THE OFFICE OF THE ATTORNEY GENERAL WHEN TEXAS STATE AGENCIES ARE NAMED DEFENDANTS IN ANY LAWSUIT AND CONTRACTOR MAY NOT AGREE TO ANY SETTLEMENT WITHOUT FIRST OBTAINING THE CONCURRENCE FROM THE OFFICE OF THE ATTORNEY GENERAL. CONTRACTOR AND COMPTROLLER AGREE TO FURNISH TIMELY WRITTEN NOTICE TO EACH OTHER OF ANY SUCH CLAIM.</w:t>
      </w:r>
    </w:p>
    <w:p w14:paraId="36A608B6" w14:textId="0DA86045" w:rsidR="00696960" w:rsidRPr="000A1D3D" w:rsidRDefault="00696960" w:rsidP="0004220B">
      <w:pPr>
        <w:pStyle w:val="ListParagraph"/>
        <w:numPr>
          <w:ilvl w:val="1"/>
          <w:numId w:val="2"/>
        </w:numPr>
        <w:spacing w:before="120"/>
        <w:ind w:left="0" w:firstLine="0"/>
        <w:contextualSpacing w:val="0"/>
      </w:pPr>
      <w:r w:rsidRPr="005B5E45">
        <w:rPr>
          <w:b/>
        </w:rPr>
        <w:t>INDEMNIFICATION FOR INTELLECTUAL PROPERTY. CONTRACTOR SHALL DEFEND, INDEMNIFY, AND HOLD HARMLESS COMPTROLLER AND THE STATE OF TEXAS FROM AND AGAINST ANY AND ALL CLAIMS, VIOLATIONS, MISAPPROPRIATIONS OR INFRINGEMENT OF ANY PATENT, TRADEMARK, COPYRIGHT, TRADE SECRET OR OTHER INTELLECTUAL PROPERTY RIGHTS AND/OR OTHER INTANGIBLE PROPERTY, PUBLICITY OR PRIVACY RIGHTS, AND/OR IN CONNECTION WITH OR ARISING FROM: (1) THE PERFORMANCE OR ACTIONS OF CONTRACTOR PURSUANT TO THIS CONTRACT; (2) ANY DELIVERABLE, WORK PRODUCT, CONFIGURED SERVICE OR OTHER SERVICE PROVIDED HEREUNDER; AND/OR (3) COMPTROLLER’S AND/OR CONTRACTOR’S USE OF OR ACQUISITION OF ANY REQUESTED SERVICES OR OTHER ITEMS PROVIDED TO COMPTROLLER BY CONTRACTOR OR OTHERWISE TO WHICH COMPTROLLER HAS ACCESS AS A RESULT OF CONTRACTOR’S PERFORMANCE UNDER THIS CONTRACT. CONTRACTOR AND COMPTROLLER AGREE TO FURNISH TIMELY WRITTEN NOTICE TO EACH OTHER OF ANY SUCH CLAIM. IF CONTRACTOR IS NOTIFIED OF ANY CLAIM SUBJECT TO THIS SECTION, CONTRACTOR SHALL NOTIFY COMPTROLLER OF SUCH CLAIM WITHIN FIVE (5) WORKING DAYS OF SUCH NOTICE. CONTRACTOR SHALL BE LIABLE TO PAY ALL COSTS OF DEFENSE, INCLUDING ATTORNEYS' FEES. THE DEFENSE SHALL BE COORDINATED BY CONTRACTOR WITH THE ATTORNEY GENERAL WHEN TEXAS STATE AGENCIES ARE NAMED DEFENDANTS IN ANY LAWSUIT AND CONTRACTOR MAY NOT AGREE TO ANY SETTLEMENT WITHOUT FIRST OBTAINING THE CONCURRENCE FROM THE ATTORNEY GENERAL.</w:t>
      </w:r>
      <w:r w:rsidRPr="000A1D3D">
        <w:t xml:space="preserve"> </w:t>
      </w:r>
      <w:r w:rsidRPr="005B5E45">
        <w:rPr>
          <w:b/>
        </w:rPr>
        <w:t xml:space="preserve">IN ADDITION, CONTRACTOR WILL REIMBURSE COMPTROLLER AND THE STATE OF TEXAS FOR ANY CLAIMS, DAMAGES, COSTS, </w:t>
      </w:r>
      <w:r w:rsidRPr="005B5E45">
        <w:rPr>
          <w:b/>
        </w:rPr>
        <w:lastRenderedPageBreak/>
        <w:t>EXPENSES OR OTHER AMOUNTS, INCLUDING, BUT NOT LIMITED TO, ATTORNEYS’ FEES AND COURT COSTS, ARISING FROM ANY SUCH CLAIM. IF COMPTROLLER DETERMINES A CONFLICT EXISTS BETWEEN ITS INTERESTS AND THOSE OF CONTRACTOR OR IF COMPTROLLER IS REQUIRED BY APPLICABLE LAW TO SELECT SEPARATE COUNSEL, COMPTROLLER WILL BE PERMITTED TO SELECT SEPARATE COUNSEL AND CONTRACTOR WILL PAY ALL REASONABLE COSTS OF COMPTROLLER’S COUNSEL.</w:t>
      </w:r>
    </w:p>
    <w:p w14:paraId="0CA710D9" w14:textId="1EA7586F" w:rsidR="000A1D3D" w:rsidRPr="000A1D3D" w:rsidRDefault="000A1D3D" w:rsidP="00F17FCE">
      <w:pPr>
        <w:pStyle w:val="Heading2"/>
        <w:spacing w:before="240" w:after="240"/>
        <w:jc w:val="center"/>
      </w:pPr>
      <w:bookmarkStart w:id="93" w:name="_Toc18496974"/>
      <w:bookmarkStart w:id="94" w:name="_Toc31900077"/>
      <w:bookmarkStart w:id="95" w:name="_Toc181339821"/>
      <w:r w:rsidRPr="000A1D3D">
        <w:t>XII. Dispute Resolution</w:t>
      </w:r>
      <w:bookmarkEnd w:id="93"/>
      <w:bookmarkEnd w:id="94"/>
      <w:bookmarkEnd w:id="95"/>
    </w:p>
    <w:p w14:paraId="68D9D8F6" w14:textId="77777777" w:rsidR="000A1D3D" w:rsidRPr="000A1D3D" w:rsidRDefault="000A1D3D" w:rsidP="00F17FCE">
      <w:pPr>
        <w:spacing w:before="120"/>
      </w:pPr>
      <w:r w:rsidRPr="000A1D3D">
        <w:t>Chapter 2260 of the Texas Government Code (“Chapter 2260”) prescribes dispute resolution processes for certain breach of contract claims applicable to certain contracts for goods and services. As required by Chapter 2260, Comptroller has adopted rules under Chapter 2260, codified at 34 Texas Administrative Code §§1.360 – 1.387, and may adopt revisions to these rules throughout the term of this Contract, including any extensions. Contractor shall comply with such rules.</w:t>
      </w:r>
    </w:p>
    <w:p w14:paraId="2FF2E03B" w14:textId="77777777" w:rsidR="000A1D3D" w:rsidRPr="000A1D3D" w:rsidRDefault="000A1D3D" w:rsidP="00F17FCE">
      <w:pPr>
        <w:spacing w:before="120"/>
      </w:pPr>
      <w:r w:rsidRPr="00E850F3">
        <w:t>The dispute resolution process provided for in Chapter 2260 of the Texas Government Code shall be used, as further described herein, by Comptroller and Contractor to attempt to resolve any claim for breach of contract made by Contractor under this Contract:</w:t>
      </w:r>
    </w:p>
    <w:p w14:paraId="3EB26337" w14:textId="62B108B4" w:rsidR="000A1D3D" w:rsidRPr="000A1D3D" w:rsidRDefault="000A1D3D" w:rsidP="0004220B">
      <w:pPr>
        <w:pStyle w:val="ListParagraph"/>
        <w:numPr>
          <w:ilvl w:val="0"/>
          <w:numId w:val="25"/>
        </w:numPr>
        <w:spacing w:before="120"/>
        <w:ind w:left="720" w:hanging="360"/>
      </w:pPr>
      <w:r w:rsidRPr="000A1D3D">
        <w:t xml:space="preserve">Contractor’s claim for breach of this Contract that the </w:t>
      </w:r>
      <w:r w:rsidR="00F224CF">
        <w:t>P</w:t>
      </w:r>
      <w:r w:rsidR="00F224CF" w:rsidRPr="000A1D3D">
        <w:t xml:space="preserve">arties </w:t>
      </w:r>
      <w:r w:rsidRPr="000A1D3D">
        <w:t>cannot resolve in the ordinary course of business shall be submitted to the negotiation process provided in Chapter 2260. To initiate the process, Contractor shall submit written notice, as required by Chapter 2260, to the Deputy Comptroller or his or her designee. Said notice shall also be given to all other representatives of Comptroller and Contractor otherwise entitled to notice under this Contract. Compliance by Contractor with Chapter 2260 is a condition precedent to the filing of a contested case proceeding under Chapter 2260.</w:t>
      </w:r>
    </w:p>
    <w:p w14:paraId="5CCE06D0" w14:textId="3AE5D1CE" w:rsidR="000A1D3D" w:rsidRPr="000A1D3D" w:rsidRDefault="000A1D3D" w:rsidP="0004220B">
      <w:pPr>
        <w:pStyle w:val="ListParagraph"/>
        <w:numPr>
          <w:ilvl w:val="0"/>
          <w:numId w:val="25"/>
        </w:numPr>
        <w:spacing w:before="120"/>
        <w:ind w:left="720" w:hanging="360"/>
      </w:pPr>
      <w:r w:rsidRPr="000A1D3D">
        <w:t xml:space="preserve">The contested case process provided in Chapter 2260 is Contractor’s sole and exclusive process for seeking a remedy for an alleged breach of contract by Comptroller if the </w:t>
      </w:r>
      <w:r w:rsidR="00F224CF">
        <w:t>P</w:t>
      </w:r>
      <w:r w:rsidR="00F224CF" w:rsidRPr="000A1D3D">
        <w:t xml:space="preserve">arties </w:t>
      </w:r>
      <w:r w:rsidRPr="000A1D3D">
        <w:t>are unable to resolve their disputes under subparagraph (i) of this Section.</w:t>
      </w:r>
    </w:p>
    <w:p w14:paraId="78F3FAF4" w14:textId="1DC6313F" w:rsidR="000A1D3D" w:rsidRPr="000A1D3D" w:rsidRDefault="000A1D3D" w:rsidP="0004220B">
      <w:pPr>
        <w:pStyle w:val="ListParagraph"/>
        <w:numPr>
          <w:ilvl w:val="0"/>
          <w:numId w:val="25"/>
        </w:numPr>
        <w:spacing w:before="120"/>
        <w:ind w:left="720" w:hanging="360"/>
      </w:pPr>
      <w:r w:rsidRPr="000A1D3D">
        <w:t>Compliance with the contested case process provided in Chapter 2260 is a condition precedent to seeking consent to sue from the Legislature under Chapter 107 of the Texas Civil Practice and Remedies Code. Neither the execution of this Contract by Comptroller nor any other conduct of any representative of Comptroller relating to this Contract shall be considered a waiver of sovereign immunity to suit.</w:t>
      </w:r>
    </w:p>
    <w:p w14:paraId="71CD0B86" w14:textId="77777777" w:rsidR="000A1D3D" w:rsidRPr="000A1D3D" w:rsidRDefault="000A1D3D" w:rsidP="00F17FCE">
      <w:pPr>
        <w:spacing w:before="120"/>
      </w:pPr>
      <w:r w:rsidRPr="000A1D3D">
        <w:t>For all other specific breach of contract claims or disputes under this Contract, the following shall apply:</w:t>
      </w:r>
    </w:p>
    <w:p w14:paraId="4F0B39A3" w14:textId="37F92BBC" w:rsidR="000A1D3D" w:rsidRPr="000A1D3D" w:rsidRDefault="000A1D3D" w:rsidP="00F17FCE">
      <w:pPr>
        <w:spacing w:before="120"/>
      </w:pPr>
      <w:r w:rsidRPr="000A1D3D">
        <w:t xml:space="preserve">Should a dispute arise out of this Contract, Comptroller and Contractor shall first attempt to resolve it through direct discussions in a spirit of mutual cooperation. If the </w:t>
      </w:r>
      <w:r w:rsidR="00F224CF">
        <w:t>P</w:t>
      </w:r>
      <w:r w:rsidR="00F224CF" w:rsidRPr="000A1D3D">
        <w:t xml:space="preserve">arties’ </w:t>
      </w:r>
      <w:r w:rsidRPr="000A1D3D">
        <w:t>attempts to resolve their disagreements through negotiations fail, the dispute will be mediated by a mutually acceptable third party to be chosen by Comptroller and Contractor within fifteen (15) days after written notice by one of them demanding mediation under this Section. Contractor shall pay all costs of the mediation unless Comptroller, in its sole good faith discretion, approves its payment of all or part of such costs. By mutual agreement, Comptroller and Contractor may use a non-binding form of dispute resolution other than mediation. The purpose of this Section is to reasonably ensure that Comptroller and Contractor shall in good faith utilize mediation or another non-binding dispute resolution process before pursuing litigation. Comptroller’s participation in or the results of any mediation or another non-binding dispute resolution process under this Section or the provisions of this Section shall not be construed as a waiver by Comptroller of (i) any rights, privileges, defenses, remedies or immunities available to Comptroller as an agency of the State of Texas or otherwise available to Comptroller; (ii) Comptroller’s termination rights; or (iii) other termination provisions or expiration dates of this Contract.</w:t>
      </w:r>
    </w:p>
    <w:p w14:paraId="374B6DF0" w14:textId="77777777" w:rsidR="000A1D3D" w:rsidRPr="000A1D3D" w:rsidRDefault="000A1D3D" w:rsidP="00F17FCE">
      <w:pPr>
        <w:spacing w:before="120"/>
      </w:pPr>
      <w:r w:rsidRPr="000A1D3D">
        <w:t>Notwithstanding any other provision of the Contract to the contrary, Contractor shall continue performance and shall not be excused from performance during the period any breach of contract claim or dispute is pending under either of the above processes; however, Contractor may suspend performance during the pendency of such claim or dispute if Contractor has complied with all provisions of Section 2251.051 of the Texas Government Code and such suspension of performance is expressly applicable and authorized under that law.</w:t>
      </w:r>
    </w:p>
    <w:p w14:paraId="2705C5C7" w14:textId="77777777" w:rsidR="000A1D3D" w:rsidRPr="00522FA4" w:rsidRDefault="000A1D3D" w:rsidP="00F17FCE">
      <w:pPr>
        <w:pStyle w:val="Heading2"/>
        <w:spacing w:before="240" w:after="240"/>
        <w:jc w:val="center"/>
      </w:pPr>
      <w:bookmarkStart w:id="96" w:name="_Toc18496975"/>
      <w:bookmarkStart w:id="97" w:name="_Toc31900078"/>
      <w:bookmarkStart w:id="98" w:name="_Toc181339822"/>
      <w:r w:rsidRPr="00522FA4">
        <w:t>XIII. Property Rights</w:t>
      </w:r>
      <w:bookmarkEnd w:id="96"/>
      <w:bookmarkEnd w:id="97"/>
      <w:bookmarkEnd w:id="98"/>
    </w:p>
    <w:p w14:paraId="2DD14D05" w14:textId="77777777" w:rsidR="000A1D3D" w:rsidRPr="000A1D3D" w:rsidRDefault="000A1D3D" w:rsidP="00F17FCE">
      <w:pPr>
        <w:spacing w:before="120"/>
        <w:rPr>
          <w:color w:val="000000"/>
        </w:rPr>
      </w:pPr>
      <w:r w:rsidRPr="000A1D3D">
        <w:t xml:space="preserve">For purposes of this Contract, the term “Work” is defined as all work papers, work products, materials, approaches, designs, specifications, systems, software, programs, source code, documentation, methodologies, concepts, </w:t>
      </w:r>
      <w:r w:rsidRPr="000A1D3D">
        <w:lastRenderedPageBreak/>
        <w:t xml:space="preserve">intellectual property or other property developed, produced or generated in connection with the services to be provided by Contractor. </w:t>
      </w:r>
      <w:r w:rsidRPr="000A1D3D">
        <w:rPr>
          <w:color w:val="000000"/>
        </w:rPr>
        <w:t>Comptroller and Contractor intend this Contract to be a contract for services and each considers the Work and any and all documentation or other products and results of the services to be rendered by Contractor to be a work made for hire. Contractor acknowledges and agrees that the Work (and all rights therein) belongs to and shall be the sole and exclusive property of Comptroller.</w:t>
      </w:r>
    </w:p>
    <w:p w14:paraId="63910482" w14:textId="77777777" w:rsidR="000A1D3D" w:rsidRPr="000A1D3D" w:rsidRDefault="000A1D3D" w:rsidP="00F17FCE">
      <w:pPr>
        <w:spacing w:before="120"/>
        <w:rPr>
          <w:color w:val="000000"/>
        </w:rPr>
      </w:pPr>
      <w:r w:rsidRPr="000A1D3D">
        <w:rPr>
          <w:color w:val="000000"/>
        </w:rPr>
        <w:t xml:space="preserve">If for any reason the Work would not be considered a work-for-hire under applicable law, Contractor does hereby sell, assign, and transfer to Comptroller, its successors and assigns, the entire right, title and interest in and to all copyright and other intellectual property rights in and to the Work and any registrations </w:t>
      </w:r>
      <w:r w:rsidRPr="000A1D3D">
        <w:t>and</w:t>
      </w:r>
      <w:r w:rsidRPr="000A1D3D">
        <w:rPr>
          <w:color w:val="000000"/>
        </w:rPr>
        <w:t xml:space="preserve"> copyright applications relating thereto and any renewals and extensions thereof, and in and to all works based upon, derived from, or incorporating the Work, and in and to all income, royalties, damages, claims and payments now or hereafter due or payable with respect thereto, and in and to all causes of action, either in law or in equity for past, present, or future infringement based on the copyrights, and in and to all rights corresponding to the foregoing. Contractor agrees to execute all papers and to perform such other property rights as Comptroller may deem necessary to secure for Comptroller or its designee the rights herein assigned.</w:t>
      </w:r>
    </w:p>
    <w:p w14:paraId="7BB7FD49" w14:textId="77777777" w:rsidR="000A1D3D" w:rsidRPr="000A1D3D" w:rsidRDefault="000A1D3D" w:rsidP="00F17FCE">
      <w:pPr>
        <w:spacing w:before="120"/>
        <w:rPr>
          <w:color w:val="000000"/>
        </w:rPr>
      </w:pPr>
      <w:r w:rsidRPr="000A1D3D">
        <w:rPr>
          <w:color w:val="000000"/>
        </w:rPr>
        <w:t>In the event that Contractor has any rights in and to the Work that cannot be assigned to Comptroller, Contractor hereby grants to Comptroller an exclusive, worldwide, royalty-free, irrevocable, and perpetual license to directly and indirectly reproduce, distribute, modify, create derivative works of, publicly perform and publicly display, such rights to make, have made, use, sell and offer for sale any products developed by practicing such rights, and to otherwise use such rights, with the right to sublicense such rights through multiple levels of sublicenses.</w:t>
      </w:r>
    </w:p>
    <w:p w14:paraId="3918E9A7" w14:textId="77777777" w:rsidR="000A1D3D" w:rsidRPr="000A1D3D" w:rsidRDefault="000A1D3D" w:rsidP="00F17FCE">
      <w:pPr>
        <w:spacing w:before="120"/>
        <w:rPr>
          <w:color w:val="000000"/>
        </w:rPr>
      </w:pPr>
      <w:r w:rsidRPr="000A1D3D">
        <w:rPr>
          <w:color w:val="000000"/>
        </w:rPr>
        <w:t>Contractor and Contractor’s employees will have no rights in or ownership of the Work and any and all documentation or other products and results of the services or any other property of Comptroller.</w:t>
      </w:r>
    </w:p>
    <w:p w14:paraId="24E7D2B9" w14:textId="1B3165A4" w:rsidR="000A1D3D" w:rsidRPr="00522FA4" w:rsidRDefault="000A1D3D" w:rsidP="00F17FCE">
      <w:pPr>
        <w:pStyle w:val="Heading2"/>
        <w:keepNext/>
        <w:spacing w:before="240" w:after="240"/>
        <w:jc w:val="center"/>
      </w:pPr>
      <w:bookmarkStart w:id="99" w:name="_Toc18496976"/>
      <w:bookmarkStart w:id="100" w:name="_Toc31900079"/>
      <w:bookmarkStart w:id="101" w:name="_Toc181339823"/>
      <w:r w:rsidRPr="00522FA4">
        <w:t>XIV. General Provisions</w:t>
      </w:r>
      <w:bookmarkEnd w:id="99"/>
      <w:bookmarkEnd w:id="100"/>
      <w:bookmarkEnd w:id="101"/>
    </w:p>
    <w:p w14:paraId="2BDC294A" w14:textId="5F549E47" w:rsidR="00C47159" w:rsidRPr="00A54DC8" w:rsidRDefault="00C47159" w:rsidP="0004220B">
      <w:pPr>
        <w:pStyle w:val="ListParagraph"/>
        <w:numPr>
          <w:ilvl w:val="1"/>
          <w:numId w:val="23"/>
        </w:numPr>
        <w:spacing w:before="120"/>
        <w:ind w:left="0" w:firstLine="0"/>
        <w:contextualSpacing w:val="0"/>
        <w:rPr>
          <w:bCs/>
        </w:rPr>
      </w:pPr>
      <w:r w:rsidRPr="00A54DC8">
        <w:rPr>
          <w:b/>
          <w:bCs/>
        </w:rPr>
        <w:t>Governing Law and Venue</w:t>
      </w:r>
      <w:r w:rsidRPr="00A54DC8">
        <w:rPr>
          <w:b/>
        </w:rPr>
        <w:t>.</w:t>
      </w:r>
      <w:r w:rsidRPr="009E0A25">
        <w:t xml:space="preserve"> </w:t>
      </w:r>
      <w:r w:rsidRPr="00A54DC8">
        <w:rPr>
          <w:bCs/>
        </w:rPr>
        <w:t>This Contract shall be governed by and construed in accordance with the laws of the State of Texas, without regard to the conflicts of law provisions. The venue of any suit brought for any breach of this Contract is fixed in any court of competent jurisdiction of Travis County, Texas.</w:t>
      </w:r>
    </w:p>
    <w:p w14:paraId="171CFAA8" w14:textId="19036E3F" w:rsidR="00C47159" w:rsidRPr="009E0A25" w:rsidRDefault="00C47159" w:rsidP="0004220B">
      <w:pPr>
        <w:pStyle w:val="ListParagraph"/>
        <w:widowControl w:val="0"/>
        <w:numPr>
          <w:ilvl w:val="1"/>
          <w:numId w:val="23"/>
        </w:numPr>
        <w:spacing w:before="120"/>
        <w:ind w:left="0" w:firstLine="0"/>
        <w:contextualSpacing w:val="0"/>
      </w:pPr>
      <w:r w:rsidRPr="00A54DC8">
        <w:rPr>
          <w:b/>
        </w:rPr>
        <w:t>State Auditor’s Right to Audit.</w:t>
      </w:r>
      <w:r w:rsidRPr="009E0A25">
        <w:t xml:space="preserve"> In addition to and without limitation on the other audit provisions of this Contract, pursuant to Section 2262.154 of the Texas Government Code, the Texas State Auditor’s Office (“State Auditor”) may conduct an audit or investigation of Contractor or any other entity or person receiving funds from the State of Texas directly under this Contract or indirectly through a subcontract under this Contract. The acceptance of funds by Contractor or any other entity or person directly under this Contract or indirectly through a subcontract under the Contract acts as acceptance of the authority of the State Auditor, under the direction of the legislative audit committee, to conduct an audit or investigation in connection with those funds. Under the direction of the legislative audit committee, Contractor or other entity that is the subject of an audit or investigation by the State Auditor must provide the State Auditor with access to any information the State Auditor considers relevant to the investigation or audit. Contractor shall ensure that this paragraph concerning the authority to audit funds received indirectly by subcontractors through this Contract and the requirement to cooperate is included in any subcontract it awards.</w:t>
      </w:r>
    </w:p>
    <w:p w14:paraId="0B6A3D46" w14:textId="2E7E4FF8" w:rsidR="00E70A29" w:rsidRPr="009E0A25" w:rsidRDefault="00E70A29" w:rsidP="0004220B">
      <w:pPr>
        <w:pStyle w:val="ListParagraph"/>
        <w:widowControl w:val="0"/>
        <w:numPr>
          <w:ilvl w:val="1"/>
          <w:numId w:val="23"/>
        </w:numPr>
        <w:spacing w:before="120"/>
        <w:ind w:left="0" w:firstLine="0"/>
        <w:contextualSpacing w:val="0"/>
      </w:pPr>
      <w:r w:rsidRPr="00A54DC8">
        <w:rPr>
          <w:b/>
          <w:bCs/>
        </w:rPr>
        <w:t>Debts and Delinquencies Affirmation</w:t>
      </w:r>
      <w:r w:rsidRPr="00A54DC8">
        <w:rPr>
          <w:b/>
        </w:rPr>
        <w:t>.</w:t>
      </w:r>
      <w:r w:rsidRPr="009E0A25">
        <w:t xml:space="preserve"> Contractor agrees that any payments due under this Contract shall be applied towards any debt or delinquency that is owed to the State of Texas.</w:t>
      </w:r>
    </w:p>
    <w:p w14:paraId="53A2A526" w14:textId="52596F67" w:rsidR="00C47159" w:rsidRPr="009E0A25" w:rsidRDefault="00C47159" w:rsidP="0004220B">
      <w:pPr>
        <w:pStyle w:val="ListParagraph"/>
        <w:widowControl w:val="0"/>
        <w:numPr>
          <w:ilvl w:val="1"/>
          <w:numId w:val="23"/>
        </w:numPr>
        <w:spacing w:before="120"/>
        <w:ind w:left="0" w:firstLine="0"/>
        <w:contextualSpacing w:val="0"/>
      </w:pPr>
      <w:r w:rsidRPr="00A54DC8">
        <w:rPr>
          <w:b/>
        </w:rPr>
        <w:t>Disaster Recovery Plan.</w:t>
      </w:r>
      <w:r w:rsidRPr="009E0A25">
        <w:t xml:space="preserve"> Upon request of Comptroller, Contractor shall provide the descriptions of its business continuity and disaster recovery plans.</w:t>
      </w:r>
    </w:p>
    <w:p w14:paraId="6D3CD8EF" w14:textId="29645372" w:rsidR="00D82E6C" w:rsidRPr="009E0A25" w:rsidRDefault="00D82E6C" w:rsidP="0004220B">
      <w:pPr>
        <w:pStyle w:val="ListParagraph"/>
        <w:widowControl w:val="0"/>
        <w:numPr>
          <w:ilvl w:val="1"/>
          <w:numId w:val="23"/>
        </w:numPr>
        <w:spacing w:before="120"/>
        <w:ind w:left="0" w:firstLine="0"/>
        <w:contextualSpacing w:val="0"/>
      </w:pPr>
      <w:r w:rsidRPr="00A54DC8">
        <w:rPr>
          <w:b/>
        </w:rPr>
        <w:t>Former Agency Employees.</w:t>
      </w:r>
      <w:r w:rsidRPr="009E0A25">
        <w:t xml:space="preserve"> Contractor represents and warrants that none of its employees, including, but not limited to, those authorized to provide Services were former employees of Comptroller during the twelve (12) month period immediately prior to the date of execution of this Contract.</w:t>
      </w:r>
    </w:p>
    <w:p w14:paraId="50D31284" w14:textId="2B3B7F1F" w:rsidR="00D12F91" w:rsidRPr="000A1D3D" w:rsidRDefault="00D12F91" w:rsidP="0004220B">
      <w:pPr>
        <w:pStyle w:val="ListParagraph"/>
        <w:widowControl w:val="0"/>
        <w:numPr>
          <w:ilvl w:val="1"/>
          <w:numId w:val="23"/>
        </w:numPr>
        <w:spacing w:before="120"/>
        <w:ind w:left="0" w:firstLine="0"/>
        <w:contextualSpacing w:val="0"/>
      </w:pPr>
      <w:r w:rsidRPr="006E0229">
        <w:rPr>
          <w:b/>
        </w:rPr>
        <w:t>Assignment.</w:t>
      </w:r>
      <w:r w:rsidRPr="009E0A25">
        <w:t xml:space="preserve"> Contractor shall not assign its rights under this Contract or delegate the performance of its duties under this Contract without prior written approval from Comptroller. Any attempted assignment in violation of this Section is void and without effect.</w:t>
      </w:r>
    </w:p>
    <w:p w14:paraId="76FEE9E9" w14:textId="6887A0DF" w:rsidR="006A68D1" w:rsidRPr="000A1D3D" w:rsidRDefault="006A68D1" w:rsidP="0004220B">
      <w:pPr>
        <w:pStyle w:val="ListParagraph"/>
        <w:widowControl w:val="0"/>
        <w:numPr>
          <w:ilvl w:val="1"/>
          <w:numId w:val="23"/>
        </w:numPr>
        <w:spacing w:before="120"/>
        <w:ind w:left="0" w:firstLine="0"/>
        <w:contextualSpacing w:val="0"/>
      </w:pPr>
      <w:r w:rsidRPr="006E0229">
        <w:rPr>
          <w:b/>
        </w:rPr>
        <w:t>Amendments.</w:t>
      </w:r>
      <w:r w:rsidRPr="000A1D3D">
        <w:t xml:space="preserve"> Except as provided in </w:t>
      </w:r>
      <w:r w:rsidRPr="00356C18">
        <w:t>this Section 14.</w:t>
      </w:r>
      <w:r w:rsidR="00557D75" w:rsidRPr="00356C18">
        <w:t>7</w:t>
      </w:r>
      <w:r w:rsidRPr="00356C18">
        <w:t xml:space="preserve"> (</w:t>
      </w:r>
      <w:r w:rsidRPr="006E0229">
        <w:rPr>
          <w:i/>
        </w:rPr>
        <w:t>Amendments</w:t>
      </w:r>
      <w:r w:rsidRPr="000A1D3D">
        <w:t xml:space="preserve">) </w:t>
      </w:r>
      <w:r w:rsidRPr="00356C18">
        <w:t>and Section 14.</w:t>
      </w:r>
      <w:r w:rsidR="00557D75" w:rsidRPr="00356C18">
        <w:t>2</w:t>
      </w:r>
      <w:r w:rsidRPr="00356C18">
        <w:t xml:space="preserve"> </w:t>
      </w:r>
      <w:r w:rsidRPr="000A1D3D">
        <w:t>(</w:t>
      </w:r>
      <w:r w:rsidRPr="006E0229">
        <w:rPr>
          <w:i/>
        </w:rPr>
        <w:t>State Auditor’s Right to Audit</w:t>
      </w:r>
      <w:r w:rsidRPr="000A1D3D">
        <w:t xml:space="preserve">) of this Contract, this Contract may be amended only upon written agreement between Comptroller and Contractor; however, this Contract may not be amended to make it conflict with the laws of the State of Texas. </w:t>
      </w:r>
      <w:r w:rsidRPr="006E0229">
        <w:rPr>
          <w:bCs/>
        </w:rPr>
        <w:lastRenderedPageBreak/>
        <w:t>Comptroller may issue Purchase Order Change Notices (“POCN”) for ordering and tracking purposes consistent with th</w:t>
      </w:r>
      <w:r w:rsidRPr="006E0229">
        <w:rPr>
          <w:bCs/>
          <w:lang w:eastAsia="x-none"/>
        </w:rPr>
        <w:t>is</w:t>
      </w:r>
      <w:r w:rsidRPr="006E0229">
        <w:rPr>
          <w:bCs/>
        </w:rPr>
        <w:t xml:space="preserve"> Contract, provided such POCNs reference th</w:t>
      </w:r>
      <w:r w:rsidRPr="006E0229">
        <w:rPr>
          <w:bCs/>
          <w:lang w:eastAsia="x-none"/>
        </w:rPr>
        <w:t>is</w:t>
      </w:r>
      <w:r w:rsidRPr="006E0229">
        <w:rPr>
          <w:bCs/>
        </w:rPr>
        <w:t xml:space="preserve"> Contract</w:t>
      </w:r>
      <w:r w:rsidRPr="000A1D3D">
        <w:t>.</w:t>
      </w:r>
    </w:p>
    <w:p w14:paraId="0B311033" w14:textId="0DEAA1FA" w:rsidR="006A68D1" w:rsidRDefault="006A68D1" w:rsidP="0004220B">
      <w:pPr>
        <w:pStyle w:val="ListParagraph"/>
        <w:widowControl w:val="0"/>
        <w:numPr>
          <w:ilvl w:val="1"/>
          <w:numId w:val="23"/>
        </w:numPr>
        <w:spacing w:before="120"/>
        <w:ind w:left="0" w:firstLine="0"/>
        <w:contextualSpacing w:val="0"/>
      </w:pPr>
      <w:r w:rsidRPr="006E0229">
        <w:rPr>
          <w:b/>
        </w:rPr>
        <w:t>Information Security Requirements.</w:t>
      </w:r>
      <w:r w:rsidRPr="000A1D3D">
        <w:t xml:space="preserve"> Contractor represents and warrants that it will take all necessary and appropriate action within its abilities to safeguard sensitive or confidential </w:t>
      </w:r>
      <w:r w:rsidRPr="006E0229">
        <w:rPr>
          <w:bCs/>
        </w:rPr>
        <w:t>Comptroller</w:t>
      </w:r>
      <w:r w:rsidRPr="000A1D3D">
        <w:t xml:space="preserve"> information and to protect it from unauthorized disclosure. If communications with Contractor necessitate the release of confidential </w:t>
      </w:r>
      <w:r w:rsidRPr="006E0229">
        <w:rPr>
          <w:bCs/>
        </w:rPr>
        <w:t>Comptroller</w:t>
      </w:r>
      <w:r w:rsidRPr="000A1D3D">
        <w:t xml:space="preserve"> information, the CTIA form (</w:t>
      </w:r>
      <w:r w:rsidRPr="006E0229">
        <w:rPr>
          <w:u w:val="single"/>
        </w:rPr>
        <w:t>Attachment F</w:t>
      </w:r>
      <w:r w:rsidRPr="000A1D3D">
        <w:t xml:space="preserve">) must be signed by each individual who will require access to or may be exposed to </w:t>
      </w:r>
      <w:r w:rsidRPr="006E0229">
        <w:rPr>
          <w:bCs/>
        </w:rPr>
        <w:t>Comptroller</w:t>
      </w:r>
      <w:r w:rsidRPr="000A1D3D">
        <w:t xml:space="preserve">’s confidential information. Contractor shall access </w:t>
      </w:r>
      <w:r w:rsidRPr="006E0229">
        <w:rPr>
          <w:bCs/>
        </w:rPr>
        <w:t>Comptroller</w:t>
      </w:r>
      <w:r w:rsidRPr="000A1D3D">
        <w:t xml:space="preserve">’s systems and sensitive or confidential </w:t>
      </w:r>
      <w:r w:rsidRPr="006E0229">
        <w:rPr>
          <w:bCs/>
        </w:rPr>
        <w:t>Comptroller</w:t>
      </w:r>
      <w:r w:rsidRPr="000A1D3D">
        <w:t xml:space="preserve"> information only for the purposes for which it is authorized.</w:t>
      </w:r>
    </w:p>
    <w:p w14:paraId="1AC2CFC1" w14:textId="77777777" w:rsidR="00A76E56" w:rsidRPr="007314C1" w:rsidRDefault="00A76E56" w:rsidP="00A76E56">
      <w:pPr>
        <w:pStyle w:val="ListParagraph"/>
        <w:numPr>
          <w:ilvl w:val="1"/>
          <w:numId w:val="23"/>
        </w:numPr>
        <w:spacing w:before="120"/>
        <w:ind w:left="0" w:firstLine="0"/>
        <w:contextualSpacing w:val="0"/>
        <w:rPr>
          <w:b/>
          <w:bCs/>
        </w:rPr>
      </w:pPr>
      <w:r w:rsidRPr="007314C1">
        <w:rPr>
          <w:b/>
          <w:bCs/>
        </w:rPr>
        <w:t>CPA Data Safeguard Standards.</w:t>
      </w:r>
    </w:p>
    <w:p w14:paraId="3EA8E133" w14:textId="77777777" w:rsidR="00A76E56" w:rsidRPr="00AC32FE" w:rsidRDefault="00A76E56" w:rsidP="00A76E56">
      <w:pPr>
        <w:numPr>
          <w:ilvl w:val="0"/>
          <w:numId w:val="41"/>
        </w:numPr>
        <w:spacing w:before="120"/>
        <w:rPr>
          <w:szCs w:val="20"/>
        </w:rPr>
      </w:pPr>
      <w:r w:rsidRPr="00AC32FE">
        <w:rPr>
          <w:szCs w:val="20"/>
          <w:u w:val="single"/>
        </w:rPr>
        <w:t>Defined Terms</w:t>
      </w:r>
      <w:r w:rsidRPr="00AC32FE">
        <w:rPr>
          <w:szCs w:val="20"/>
        </w:rPr>
        <w:t xml:space="preserve">. The term “CPA Data” refers to CPA’s information as well as other entity information in the possession of CPA that is processed, stored, or transmitted by a computer. CPA Data includes </w:t>
      </w:r>
      <w:r w:rsidRPr="00AC32FE">
        <w:rPr>
          <w:rFonts w:eastAsia="Calibri"/>
          <w:szCs w:val="20"/>
        </w:rPr>
        <w:t xml:space="preserve">all data that is generated by Successful Respondent in performance of a contract with CPA. </w:t>
      </w:r>
      <w:r w:rsidRPr="00AC32FE">
        <w:rPr>
          <w:szCs w:val="20"/>
        </w:rPr>
        <w:t>The term “CPA Information System” refers to those devices, software, networks and related infrastructure that CPA owns, operates or has obtained for use to conduct CPA business. Devices include, but are not limited to, CPA-owned or managed storage, processing, and communications devices, as well as personally owned devices.</w:t>
      </w:r>
    </w:p>
    <w:p w14:paraId="6FD4434E" w14:textId="77777777" w:rsidR="00A76E56" w:rsidRPr="00AC32FE" w:rsidRDefault="00A76E56" w:rsidP="00A76E56">
      <w:pPr>
        <w:numPr>
          <w:ilvl w:val="0"/>
          <w:numId w:val="41"/>
        </w:numPr>
        <w:autoSpaceDE w:val="0"/>
        <w:autoSpaceDN w:val="0"/>
        <w:adjustRightInd w:val="0"/>
        <w:spacing w:before="120"/>
        <w:rPr>
          <w:szCs w:val="20"/>
        </w:rPr>
      </w:pPr>
      <w:r w:rsidRPr="00AC32FE">
        <w:rPr>
          <w:iCs/>
          <w:szCs w:val="20"/>
          <w:u w:val="single"/>
        </w:rPr>
        <w:t>Access to CPA Data</w:t>
      </w:r>
      <w:r w:rsidRPr="00AC32FE">
        <w:rPr>
          <w:iCs/>
          <w:szCs w:val="20"/>
        </w:rPr>
        <w:t xml:space="preserve">. </w:t>
      </w:r>
      <w:r w:rsidRPr="00AC32FE">
        <w:rPr>
          <w:szCs w:val="20"/>
        </w:rPr>
        <w:t>Successful Respondent represents and warrants that it will implement, maintain, and use appropriate administrative, technical, and physical safeguards to preserve the confidentiality, integrity, and availability of CPA Data. Successful Respondent will not collect, access, use, disclose, or retain CPA Data other than as necessary to perform the services specified in a contract resulting from this solicitation or as otherwise authorized in writing by CPA.</w:t>
      </w:r>
      <w:r w:rsidRPr="00AC32FE">
        <w:rPr>
          <w:rFonts w:eastAsia="Calibri"/>
          <w:szCs w:val="20"/>
        </w:rPr>
        <w:t xml:space="preserve"> Successful Respondent will restrict access to CPA Data to only those personnel who must have the information on a “need to know” basis. </w:t>
      </w:r>
      <w:r w:rsidRPr="00AC32FE">
        <w:rPr>
          <w:szCs w:val="20"/>
        </w:rPr>
        <w:t>Successful Respondent will not use CPA Data, or any information derived from CPA Data, for its own benefit or the benefit of any other person or entity. Successful Respondent will not share CPA Data with its parent company or other affiliate without CPA’s express written consent.</w:t>
      </w:r>
    </w:p>
    <w:p w14:paraId="3D27091D" w14:textId="77777777" w:rsidR="00A76E56" w:rsidRPr="00AC32FE" w:rsidRDefault="00A76E56" w:rsidP="00A76E56">
      <w:pPr>
        <w:numPr>
          <w:ilvl w:val="0"/>
          <w:numId w:val="41"/>
        </w:numPr>
        <w:autoSpaceDE w:val="0"/>
        <w:autoSpaceDN w:val="0"/>
        <w:adjustRightInd w:val="0"/>
        <w:spacing w:before="120"/>
        <w:rPr>
          <w:sz w:val="20"/>
          <w:szCs w:val="20"/>
        </w:rPr>
      </w:pPr>
      <w:r>
        <w:rPr>
          <w:rFonts w:eastAsia="Calibri"/>
          <w:szCs w:val="20"/>
          <w:u w:val="single"/>
        </w:rPr>
        <w:t>Reserved</w:t>
      </w:r>
      <w:r w:rsidRPr="007314C1">
        <w:rPr>
          <w:rFonts w:eastAsia="Calibri"/>
          <w:szCs w:val="20"/>
        </w:rPr>
        <w:t>.</w:t>
      </w:r>
    </w:p>
    <w:p w14:paraId="1D956817" w14:textId="77777777" w:rsidR="00A76E56" w:rsidRPr="00AC32FE" w:rsidRDefault="00A76E56" w:rsidP="00A76E56">
      <w:pPr>
        <w:numPr>
          <w:ilvl w:val="0"/>
          <w:numId w:val="41"/>
        </w:numPr>
        <w:autoSpaceDE w:val="0"/>
        <w:autoSpaceDN w:val="0"/>
        <w:adjustRightInd w:val="0"/>
        <w:spacing w:before="120"/>
        <w:rPr>
          <w:szCs w:val="20"/>
        </w:rPr>
      </w:pPr>
      <w:r w:rsidRPr="00AC32FE">
        <w:rPr>
          <w:iCs/>
          <w:szCs w:val="20"/>
          <w:u w:val="single"/>
        </w:rPr>
        <w:t xml:space="preserve">Remote Access to </w:t>
      </w:r>
      <w:r w:rsidRPr="00AC32FE">
        <w:rPr>
          <w:szCs w:val="20"/>
          <w:u w:val="single"/>
        </w:rPr>
        <w:t>CPA Information Systems</w:t>
      </w:r>
      <w:r w:rsidRPr="00AC32FE">
        <w:rPr>
          <w:szCs w:val="20"/>
        </w:rPr>
        <w:t>.</w:t>
      </w:r>
      <w:r w:rsidRPr="00AC32FE">
        <w:rPr>
          <w:iCs/>
          <w:szCs w:val="20"/>
        </w:rPr>
        <w:t xml:space="preserve"> </w:t>
      </w:r>
      <w:r w:rsidRPr="00AC32FE">
        <w:rPr>
          <w:szCs w:val="20"/>
        </w:rPr>
        <w:t>Successful Respondent shall accept the CPA Remote Access Terms and Conditions and obtain CPA’s written approval of Successful Respondent’s Remote Access Request Form before CPA will issue Successful Respondent with credentials to remotely access CPA Information Systems (</w:t>
      </w:r>
      <w:r w:rsidRPr="00674389">
        <w:rPr>
          <w:i/>
          <w:iCs/>
          <w:szCs w:val="20"/>
        </w:rPr>
        <w:t>e.g.</w:t>
      </w:r>
      <w:r w:rsidRPr="00AC32FE">
        <w:rPr>
          <w:szCs w:val="20"/>
        </w:rPr>
        <w:t xml:space="preserve">, for continuous access). Successful Respondent may contact the CPA </w:t>
      </w:r>
      <w:r>
        <w:rPr>
          <w:szCs w:val="20"/>
        </w:rPr>
        <w:t>Designated Representative</w:t>
      </w:r>
      <w:r w:rsidRPr="00AC32FE">
        <w:rPr>
          <w:szCs w:val="20"/>
        </w:rPr>
        <w:t xml:space="preserve"> for the applicable forms. Successful Respondent shall only access CPA Information Systems in accordance with CPA’s security protocols using CPA-approved remote access technologies, processes, and procedures. CPA reserves the right to immediately terminate any access to a CPA Information System.</w:t>
      </w:r>
    </w:p>
    <w:p w14:paraId="07C709EF" w14:textId="63F21705" w:rsidR="00A76E56" w:rsidRPr="00300B2D" w:rsidRDefault="00A76E56" w:rsidP="00A76E56">
      <w:pPr>
        <w:numPr>
          <w:ilvl w:val="0"/>
          <w:numId w:val="41"/>
        </w:numPr>
        <w:autoSpaceDE w:val="0"/>
        <w:autoSpaceDN w:val="0"/>
        <w:adjustRightInd w:val="0"/>
        <w:spacing w:before="120"/>
        <w:rPr>
          <w:iCs/>
          <w:szCs w:val="20"/>
        </w:rPr>
      </w:pPr>
      <w:bookmarkStart w:id="102" w:name="_Hlk39065133"/>
      <w:r w:rsidRPr="00300B2D">
        <w:rPr>
          <w:iCs/>
          <w:szCs w:val="20"/>
          <w:u w:val="single"/>
        </w:rPr>
        <w:t>CPA-Required Security Awareness Training</w:t>
      </w:r>
      <w:r w:rsidRPr="00300B2D">
        <w:rPr>
          <w:iCs/>
          <w:szCs w:val="20"/>
        </w:rPr>
        <w:t xml:space="preserve">. As a condition of CPA issuing credentials and Successful Respondent gaining access to a </w:t>
      </w:r>
      <w:r w:rsidRPr="00300B2D">
        <w:rPr>
          <w:szCs w:val="20"/>
        </w:rPr>
        <w:t>CPA Information System</w:t>
      </w:r>
      <w:r w:rsidRPr="00300B2D">
        <w:rPr>
          <w:iCs/>
          <w:szCs w:val="20"/>
        </w:rPr>
        <w:t xml:space="preserve">, Successful Respondent shall complete CPA’s security awareness training or an equivalent DIR-approved training on an annual basis during the Contract Term, including renewal periods. Successful Respondent shall submit to CPA at </w:t>
      </w:r>
      <w:hyperlink r:id="rId22" w:history="1">
        <w:r w:rsidRPr="00300B2D">
          <w:rPr>
            <w:rStyle w:val="Hyperlink"/>
            <w:color w:val="0000FF"/>
          </w:rPr>
          <w:t>contract.administration@cpa.texas.gov</w:t>
        </w:r>
      </w:hyperlink>
      <w:r w:rsidRPr="00300B2D">
        <w:rPr>
          <w:iCs/>
          <w:szCs w:val="20"/>
        </w:rPr>
        <w:t xml:space="preserve">: </w:t>
      </w:r>
      <w:r w:rsidRPr="00300B2D">
        <w:rPr>
          <w:szCs w:val="20"/>
        </w:rPr>
        <w:t xml:space="preserve">(i) the Contractor Cybersecurity Training Attestation (CCTA) form attached as </w:t>
      </w:r>
      <w:r w:rsidRPr="006341DB">
        <w:rPr>
          <w:szCs w:val="20"/>
          <w:u w:val="single"/>
        </w:rPr>
        <w:t>Exhibit G</w:t>
      </w:r>
      <w:r w:rsidRPr="00300B2D">
        <w:rPr>
          <w:szCs w:val="20"/>
        </w:rPr>
        <w:t xml:space="preserve"> to the </w:t>
      </w:r>
      <w:r w:rsidR="006341DB">
        <w:rPr>
          <w:szCs w:val="20"/>
        </w:rPr>
        <w:t>RFP</w:t>
      </w:r>
      <w:r w:rsidRPr="00300B2D">
        <w:rPr>
          <w:szCs w:val="20"/>
        </w:rPr>
        <w:t xml:space="preserve">; and (ii) </w:t>
      </w:r>
      <w:r w:rsidRPr="00300B2D">
        <w:rPr>
          <w:iCs/>
          <w:szCs w:val="20"/>
        </w:rPr>
        <w:t xml:space="preserve">any other information reasonably requested by CPA to comply with Section 2054.5192 of the Texas Government Code. </w:t>
      </w:r>
      <w:r w:rsidRPr="00300B2D">
        <w:rPr>
          <w:szCs w:val="20"/>
        </w:rPr>
        <w:t>Successful Respondent must complete, sign, and return the CCTA form to CPA no later than sixty (60) calendar days following Award Date and each anniversary thereafter during the term of the Contract, including any renewal periods.</w:t>
      </w:r>
      <w:r w:rsidRPr="00300B2D">
        <w:rPr>
          <w:iCs/>
          <w:szCs w:val="20"/>
        </w:rPr>
        <w:t xml:space="preserve"> Successful Respondent shall maintain records of all individuals who have completed the CPA-required training for the duration of the individual’s employment or other business relationship with Successful Respondent, plus five years. CPA, in its sole discretion, may deny network or system access to any individual that does not complete the CPA-required training within thirty (30) calendar days following the date of CPA’s grant of access to the CPA Information System(s).</w:t>
      </w:r>
      <w:bookmarkEnd w:id="102"/>
    </w:p>
    <w:p w14:paraId="79D4C58D" w14:textId="77777777" w:rsidR="00A76E56" w:rsidRPr="00AC32FE" w:rsidRDefault="00A76E56" w:rsidP="00A76E56">
      <w:pPr>
        <w:numPr>
          <w:ilvl w:val="0"/>
          <w:numId w:val="41"/>
        </w:numPr>
        <w:autoSpaceDE w:val="0"/>
        <w:autoSpaceDN w:val="0"/>
        <w:adjustRightInd w:val="0"/>
        <w:spacing w:before="120"/>
        <w:rPr>
          <w:szCs w:val="20"/>
        </w:rPr>
      </w:pPr>
      <w:r w:rsidRPr="00AC32FE">
        <w:rPr>
          <w:iCs/>
          <w:szCs w:val="20"/>
          <w:u w:val="single"/>
        </w:rPr>
        <w:t>Location of CPA Data</w:t>
      </w:r>
      <w:r w:rsidRPr="00AC32FE">
        <w:rPr>
          <w:iCs/>
          <w:szCs w:val="20"/>
        </w:rPr>
        <w:t xml:space="preserve">. Successful Respondent shall ensure that </w:t>
      </w:r>
      <w:r w:rsidRPr="00AC32FE">
        <w:rPr>
          <w:rFonts w:eastAsia="Calibri"/>
          <w:szCs w:val="20"/>
        </w:rPr>
        <w:t xml:space="preserve">CPA Data </w:t>
      </w:r>
      <w:r w:rsidRPr="00AC32FE">
        <w:rPr>
          <w:iCs/>
          <w:szCs w:val="20"/>
        </w:rPr>
        <w:t>(</w:t>
      </w:r>
      <w:r w:rsidRPr="00AC32FE">
        <w:rPr>
          <w:i/>
          <w:iCs/>
          <w:szCs w:val="20"/>
        </w:rPr>
        <w:t>i.e.,</w:t>
      </w:r>
      <w:r w:rsidRPr="00AC32FE">
        <w:rPr>
          <w:iCs/>
          <w:szCs w:val="20"/>
        </w:rPr>
        <w:t xml:space="preserve"> primary and backup) </w:t>
      </w:r>
      <w:r w:rsidRPr="00AC32FE">
        <w:rPr>
          <w:rFonts w:eastAsia="Calibri"/>
          <w:szCs w:val="20"/>
        </w:rPr>
        <w:t xml:space="preserve">remains, at all times, within the continental United States. </w:t>
      </w:r>
      <w:r w:rsidRPr="00AC32FE">
        <w:rPr>
          <w:iCs/>
          <w:szCs w:val="20"/>
        </w:rPr>
        <w:t xml:space="preserve">Successful Respondent shall receive, process, transmit, and store all CPA Data within the continental United States. </w:t>
      </w:r>
      <w:r w:rsidRPr="00AC32FE">
        <w:rPr>
          <w:szCs w:val="20"/>
        </w:rPr>
        <w:t>Successful Respondent’s point of access to CPA Data shall be within the continental United States.</w:t>
      </w:r>
    </w:p>
    <w:p w14:paraId="72ABA71C" w14:textId="77777777" w:rsidR="00A76E56" w:rsidRPr="00AC32FE" w:rsidRDefault="00A76E56" w:rsidP="00A76E56">
      <w:pPr>
        <w:numPr>
          <w:ilvl w:val="0"/>
          <w:numId w:val="41"/>
        </w:numPr>
        <w:autoSpaceDE w:val="0"/>
        <w:autoSpaceDN w:val="0"/>
        <w:adjustRightInd w:val="0"/>
        <w:spacing w:before="120"/>
        <w:rPr>
          <w:rFonts w:eastAsia="Calibri"/>
          <w:szCs w:val="20"/>
        </w:rPr>
      </w:pPr>
      <w:r w:rsidRPr="00AC32FE">
        <w:rPr>
          <w:rFonts w:eastAsia="Calibri"/>
          <w:szCs w:val="20"/>
          <w:u w:val="single"/>
        </w:rPr>
        <w:lastRenderedPageBreak/>
        <w:t>Encryption Standards</w:t>
      </w:r>
      <w:r w:rsidRPr="00AC32FE">
        <w:rPr>
          <w:rFonts w:eastAsia="Calibri"/>
          <w:szCs w:val="20"/>
        </w:rPr>
        <w:t>.</w:t>
      </w:r>
    </w:p>
    <w:p w14:paraId="3E36C4CC" w14:textId="77777777" w:rsidR="00A76E56" w:rsidRPr="00AC32FE" w:rsidRDefault="00A76E56" w:rsidP="00A76E56">
      <w:pPr>
        <w:numPr>
          <w:ilvl w:val="0"/>
          <w:numId w:val="40"/>
        </w:numPr>
        <w:autoSpaceDE w:val="0"/>
        <w:autoSpaceDN w:val="0"/>
        <w:adjustRightInd w:val="0"/>
        <w:spacing w:before="120"/>
        <w:rPr>
          <w:rFonts w:eastAsia="Calibri"/>
          <w:szCs w:val="20"/>
        </w:rPr>
      </w:pPr>
      <w:r w:rsidRPr="00AC32FE">
        <w:rPr>
          <w:rFonts w:eastAsia="Calibri"/>
          <w:szCs w:val="20"/>
        </w:rPr>
        <w:t>Successful Respondent shall encrypt CPA Data in transit and at rest. Data in transit means data is moving via email, in applications, or through browsers and other web connections. Data at rest (including data backups) means data is stored in databases, the cloud, removable media, or mobile devices.</w:t>
      </w:r>
    </w:p>
    <w:p w14:paraId="5628A80A" w14:textId="77777777" w:rsidR="00A76E56" w:rsidRPr="00AC32FE" w:rsidRDefault="00A76E56" w:rsidP="00A76E56">
      <w:pPr>
        <w:numPr>
          <w:ilvl w:val="0"/>
          <w:numId w:val="40"/>
        </w:numPr>
        <w:autoSpaceDE w:val="0"/>
        <w:autoSpaceDN w:val="0"/>
        <w:adjustRightInd w:val="0"/>
        <w:spacing w:before="120"/>
        <w:rPr>
          <w:rFonts w:eastAsia="Calibri"/>
          <w:szCs w:val="20"/>
        </w:rPr>
      </w:pPr>
      <w:r w:rsidRPr="00AC32FE">
        <w:rPr>
          <w:rFonts w:eastAsia="Calibri"/>
          <w:szCs w:val="20"/>
        </w:rPr>
        <w:t>Successful Respondent shall utilize encryption standards that are FIPS 140-2 compliant or, upon the written approval of CPA’s Chief Information Security Officer, shall meet the intent of the standards as described in FIPS 140-2.</w:t>
      </w:r>
    </w:p>
    <w:p w14:paraId="70C370FB" w14:textId="77777777" w:rsidR="00A76E56" w:rsidRPr="00AC32FE" w:rsidRDefault="00A76E56" w:rsidP="00A76E56">
      <w:pPr>
        <w:numPr>
          <w:ilvl w:val="0"/>
          <w:numId w:val="40"/>
        </w:numPr>
        <w:spacing w:before="120"/>
        <w:rPr>
          <w:rFonts w:eastAsia="Calibri"/>
          <w:szCs w:val="20"/>
        </w:rPr>
      </w:pPr>
      <w:r w:rsidRPr="00AC32FE">
        <w:rPr>
          <w:rFonts w:eastAsia="Calibri"/>
          <w:szCs w:val="20"/>
        </w:rPr>
        <w:t>The minimum cryptographic algorithm used by Successful Respondent must be Advanced Encryption Standard (AES) 128 or higher (256 AES is preferred).</w:t>
      </w:r>
    </w:p>
    <w:p w14:paraId="14D235DD" w14:textId="77777777" w:rsidR="00A76E56" w:rsidRDefault="00A76E56" w:rsidP="00A76E56">
      <w:pPr>
        <w:numPr>
          <w:ilvl w:val="0"/>
          <w:numId w:val="40"/>
        </w:numPr>
        <w:spacing w:before="120"/>
        <w:rPr>
          <w:rFonts w:eastAsia="Calibri"/>
          <w:szCs w:val="20"/>
        </w:rPr>
      </w:pPr>
      <w:r w:rsidRPr="003B2219">
        <w:rPr>
          <w:rFonts w:eastAsia="Calibri"/>
          <w:szCs w:val="20"/>
        </w:rPr>
        <w:t>Successful Respondent shall encrypt CPA Data transmitted over a public or private network. CPA approved data encryption transmission protocols include the following: (1) SFTP (FTP over SSH), (2) FTPS (FTP over TLS), (3) HTTPS (HTTP over TLS), and (4) virtual private network.</w:t>
      </w:r>
    </w:p>
    <w:p w14:paraId="5F690951" w14:textId="77777777" w:rsidR="00A76E56" w:rsidRDefault="00A76E56" w:rsidP="00A76E56">
      <w:pPr>
        <w:numPr>
          <w:ilvl w:val="0"/>
          <w:numId w:val="41"/>
        </w:numPr>
        <w:spacing w:before="120"/>
        <w:rPr>
          <w:rFonts w:eastAsia="Calibri"/>
          <w:szCs w:val="20"/>
        </w:rPr>
      </w:pPr>
      <w:r>
        <w:rPr>
          <w:rFonts w:eastAsia="Calibri"/>
          <w:szCs w:val="20"/>
          <w:u w:val="single"/>
        </w:rPr>
        <w:t>Reserved</w:t>
      </w:r>
      <w:r w:rsidRPr="007314C1">
        <w:rPr>
          <w:rFonts w:eastAsia="Calibri"/>
          <w:szCs w:val="20"/>
        </w:rPr>
        <w:t>.</w:t>
      </w:r>
    </w:p>
    <w:p w14:paraId="5B9764CE" w14:textId="77777777" w:rsidR="00A76E56" w:rsidRDefault="00A76E56" w:rsidP="00A76E56">
      <w:pPr>
        <w:numPr>
          <w:ilvl w:val="0"/>
          <w:numId w:val="41"/>
        </w:numPr>
        <w:spacing w:before="120"/>
        <w:rPr>
          <w:rFonts w:eastAsia="Calibri"/>
          <w:szCs w:val="20"/>
        </w:rPr>
      </w:pPr>
      <w:r w:rsidRPr="003B2219">
        <w:rPr>
          <w:rFonts w:eastAsia="Calibri"/>
          <w:szCs w:val="20"/>
          <w:u w:val="single"/>
        </w:rPr>
        <w:t>Auditable Information Security Framework</w:t>
      </w:r>
      <w:r w:rsidRPr="003B2219">
        <w:rPr>
          <w:rFonts w:eastAsia="Calibri"/>
          <w:szCs w:val="20"/>
        </w:rPr>
        <w:t>. Successful Respondent shall secure its own and its third-party service providers’ systems</w:t>
      </w:r>
      <w:r w:rsidRPr="003B2219">
        <w:rPr>
          <w:rFonts w:eastAsia="Calibri"/>
          <w:iCs/>
          <w:szCs w:val="20"/>
        </w:rPr>
        <w:t xml:space="preserve"> (</w:t>
      </w:r>
      <w:r w:rsidRPr="003B2219">
        <w:rPr>
          <w:rFonts w:eastAsia="Calibri"/>
          <w:i/>
          <w:iCs/>
          <w:szCs w:val="20"/>
        </w:rPr>
        <w:t>e.g.</w:t>
      </w:r>
      <w:r w:rsidRPr="003B2219">
        <w:rPr>
          <w:rFonts w:eastAsia="Calibri"/>
          <w:szCs w:val="20"/>
        </w:rPr>
        <w:t>,</w:t>
      </w:r>
      <w:r w:rsidRPr="003B2219">
        <w:rPr>
          <w:rFonts w:eastAsia="Calibri"/>
          <w:i/>
          <w:iCs/>
          <w:szCs w:val="20"/>
        </w:rPr>
        <w:t xml:space="preserve"> </w:t>
      </w:r>
      <w:r w:rsidRPr="003B2219">
        <w:rPr>
          <w:rFonts w:eastAsia="Calibri"/>
          <w:iCs/>
          <w:szCs w:val="20"/>
        </w:rPr>
        <w:t xml:space="preserve">IT service provider, Cloud Service Provider) </w:t>
      </w:r>
      <w:r w:rsidRPr="003B2219">
        <w:rPr>
          <w:rFonts w:eastAsia="Calibri"/>
          <w:szCs w:val="20"/>
        </w:rPr>
        <w:t>in a manner consistent with an auditable information security framework</w:t>
      </w:r>
      <w:r w:rsidRPr="003B2219">
        <w:rPr>
          <w:rFonts w:eastAsia="Calibri"/>
          <w:i/>
          <w:szCs w:val="20"/>
        </w:rPr>
        <w:t xml:space="preserve"> e.g.</w:t>
      </w:r>
      <w:r w:rsidRPr="003B2219">
        <w:rPr>
          <w:rFonts w:eastAsia="Calibri"/>
          <w:iCs/>
          <w:szCs w:val="20"/>
        </w:rPr>
        <w:t xml:space="preserve">, </w:t>
      </w:r>
      <w:r w:rsidRPr="002C4AC9">
        <w:rPr>
          <w:rFonts w:eastAsia="Calibri"/>
          <w:iCs/>
          <w:szCs w:val="20"/>
        </w:rPr>
        <w:t>National Institute of Standards and Technology (</w:t>
      </w:r>
      <w:r w:rsidRPr="002C4AC9">
        <w:rPr>
          <w:rFonts w:eastAsia="Calibri"/>
          <w:szCs w:val="20"/>
        </w:rPr>
        <w:t>NIST)</w:t>
      </w:r>
      <w:r w:rsidRPr="003B2219">
        <w:rPr>
          <w:rFonts w:eastAsia="Calibri"/>
          <w:szCs w:val="20"/>
        </w:rPr>
        <w:t xml:space="preserve">, </w:t>
      </w:r>
      <w:r>
        <w:rPr>
          <w:rFonts w:eastAsia="Calibri"/>
          <w:szCs w:val="20"/>
        </w:rPr>
        <w:t>International Organization for Standardization (</w:t>
      </w:r>
      <w:r w:rsidRPr="003B2219">
        <w:rPr>
          <w:rFonts w:eastAsia="Calibri"/>
          <w:szCs w:val="20"/>
        </w:rPr>
        <w:t>ISO</w:t>
      </w:r>
      <w:r>
        <w:rPr>
          <w:rFonts w:eastAsia="Calibri"/>
          <w:szCs w:val="20"/>
        </w:rPr>
        <w:t>)</w:t>
      </w:r>
      <w:r w:rsidRPr="003B2219">
        <w:rPr>
          <w:rFonts w:eastAsia="Calibri"/>
          <w:szCs w:val="20"/>
        </w:rPr>
        <w:t xml:space="preserve"> 27001.</w:t>
      </w:r>
    </w:p>
    <w:p w14:paraId="5A0320C1" w14:textId="77777777" w:rsidR="00A76E56" w:rsidRDefault="00A76E56" w:rsidP="00A76E56">
      <w:pPr>
        <w:numPr>
          <w:ilvl w:val="0"/>
          <w:numId w:val="41"/>
        </w:numPr>
        <w:spacing w:before="120"/>
        <w:rPr>
          <w:rFonts w:eastAsia="Calibri"/>
          <w:szCs w:val="20"/>
        </w:rPr>
      </w:pPr>
      <w:r>
        <w:rPr>
          <w:rFonts w:eastAsia="Calibri"/>
          <w:szCs w:val="20"/>
          <w:u w:val="single"/>
        </w:rPr>
        <w:t>Reserved</w:t>
      </w:r>
      <w:r w:rsidRPr="007314C1">
        <w:rPr>
          <w:rFonts w:eastAsia="Calibri"/>
          <w:szCs w:val="20"/>
        </w:rPr>
        <w:t>.</w:t>
      </w:r>
    </w:p>
    <w:p w14:paraId="450C77DC" w14:textId="77777777" w:rsidR="00A76E56" w:rsidRDefault="00A76E56" w:rsidP="00A76E56">
      <w:pPr>
        <w:numPr>
          <w:ilvl w:val="0"/>
          <w:numId w:val="41"/>
        </w:numPr>
        <w:spacing w:before="120"/>
        <w:rPr>
          <w:rFonts w:eastAsia="Calibri"/>
          <w:szCs w:val="20"/>
        </w:rPr>
      </w:pPr>
      <w:r w:rsidRPr="003B2219">
        <w:rPr>
          <w:rFonts w:eastAsia="Calibri"/>
          <w:szCs w:val="20"/>
          <w:u w:val="single"/>
        </w:rPr>
        <w:t>Supply Chain Risk Management</w:t>
      </w:r>
      <w:r w:rsidRPr="003B2219">
        <w:rPr>
          <w:rFonts w:eastAsia="Calibri"/>
          <w:szCs w:val="20"/>
        </w:rPr>
        <w:t>. Successful Respondent shall provide CPA</w:t>
      </w:r>
      <w:r>
        <w:rPr>
          <w:rFonts w:eastAsia="Calibri"/>
          <w:szCs w:val="20"/>
        </w:rPr>
        <w:t>’s Designated Representative</w:t>
      </w:r>
      <w:r w:rsidRPr="003B2219">
        <w:rPr>
          <w:rFonts w:eastAsia="Calibri"/>
          <w:szCs w:val="20"/>
        </w:rPr>
        <w:t xml:space="preserve"> a description of how it manages supply chain risks. </w:t>
      </w:r>
      <w:r>
        <w:rPr>
          <w:rFonts w:eastAsia="Calibri"/>
          <w:szCs w:val="20"/>
        </w:rPr>
        <w:t xml:space="preserve">Specifically, Successful Respondent shall describe its established agreements and procedures with entities involved in the supply chain for the notification of supply chain risks, compromises, and the result of assessments or audits.  </w:t>
      </w:r>
      <w:r w:rsidRPr="003B2219">
        <w:rPr>
          <w:rFonts w:eastAsia="Calibri"/>
          <w:szCs w:val="20"/>
        </w:rPr>
        <w:t>During the term of the contract, Successful Respondent shall provide CPA</w:t>
      </w:r>
      <w:r>
        <w:rPr>
          <w:rFonts w:eastAsia="Calibri"/>
          <w:szCs w:val="20"/>
        </w:rPr>
        <w:t>’s Designated Representative</w:t>
      </w:r>
      <w:r w:rsidRPr="003B2219">
        <w:rPr>
          <w:rFonts w:eastAsia="Calibri"/>
          <w:szCs w:val="20"/>
        </w:rPr>
        <w:t xml:space="preserve"> prompt, written notice of supply chain risks that impact the delivery of the products and services of the Contract. Examples of supply chain risks include supplier financial failure, production control/product quality, market supply and demand, labor disputes/shortages, cybersecurity threats, natural disasters.</w:t>
      </w:r>
      <w:r>
        <w:rPr>
          <w:rFonts w:eastAsia="Calibri"/>
          <w:szCs w:val="20"/>
        </w:rPr>
        <w:t xml:space="preserve"> Successful Respondent shall notify CPA of a supply chain compromise and potential compromise in accordance with Section 14.10 Security Incident Notification.</w:t>
      </w:r>
    </w:p>
    <w:p w14:paraId="0A5F1468" w14:textId="77777777" w:rsidR="00A76E56" w:rsidRPr="001F575B" w:rsidRDefault="00A76E56" w:rsidP="00A76E56">
      <w:pPr>
        <w:numPr>
          <w:ilvl w:val="0"/>
          <w:numId w:val="41"/>
        </w:numPr>
        <w:spacing w:before="120"/>
        <w:rPr>
          <w:rFonts w:eastAsia="Calibri"/>
          <w:szCs w:val="20"/>
        </w:rPr>
      </w:pPr>
      <w:r w:rsidRPr="001F575B">
        <w:rPr>
          <w:rFonts w:eastAsia="Calibri"/>
          <w:iCs/>
          <w:szCs w:val="20"/>
          <w:u w:val="single"/>
        </w:rPr>
        <w:t>Independent Information Security Assessment</w:t>
      </w:r>
      <w:r w:rsidRPr="001F575B">
        <w:rPr>
          <w:rFonts w:eastAsia="Calibri"/>
          <w:iCs/>
          <w:szCs w:val="20"/>
        </w:rPr>
        <w:t>. If Successful Respondent has access to a CPA Information System or receives, processes, transmits, or stores CPA Data, then Successful Respondent shall provide CPA’s</w:t>
      </w:r>
      <w:r w:rsidRPr="001F575B">
        <w:rPr>
          <w:rFonts w:eastAsia="Calibri"/>
          <w:szCs w:val="20"/>
        </w:rPr>
        <w:t xml:space="preserve"> </w:t>
      </w:r>
      <w:r>
        <w:rPr>
          <w:rFonts w:eastAsia="Calibri"/>
          <w:iCs/>
          <w:szCs w:val="20"/>
        </w:rPr>
        <w:t>Designated Representative</w:t>
      </w:r>
      <w:r w:rsidRPr="001F575B">
        <w:rPr>
          <w:rFonts w:eastAsia="Calibri"/>
          <w:iCs/>
          <w:szCs w:val="20"/>
        </w:rPr>
        <w:t xml:space="preserve"> with its most recent information security assessment conducted by an independent third-party (</w:t>
      </w:r>
      <w:r w:rsidRPr="001F575B">
        <w:rPr>
          <w:rFonts w:eastAsia="Calibri"/>
          <w:i/>
          <w:szCs w:val="20"/>
        </w:rPr>
        <w:t>e.g.</w:t>
      </w:r>
      <w:r w:rsidRPr="001F575B">
        <w:rPr>
          <w:rFonts w:eastAsia="Calibri"/>
          <w:iCs/>
          <w:szCs w:val="20"/>
        </w:rPr>
        <w:t>,</w:t>
      </w:r>
      <w:r w:rsidRPr="001F575B">
        <w:rPr>
          <w:rFonts w:eastAsia="Calibri"/>
          <w:szCs w:val="20"/>
        </w:rPr>
        <w:t xml:space="preserve"> SSAE-18 SOC 2 Type II, ISO 27002) upon Contract award and annually thirty (30) days prior to the anniversary of the Contract award date thereafter.</w:t>
      </w:r>
      <w:r w:rsidRPr="001F575B">
        <w:rPr>
          <w:rFonts w:eastAsia="Calibri"/>
          <w:iCs/>
          <w:szCs w:val="20"/>
        </w:rPr>
        <w:t xml:space="preserve"> </w:t>
      </w:r>
      <w:r w:rsidRPr="001F575B">
        <w:rPr>
          <w:rFonts w:eastAsia="Calibri"/>
          <w:szCs w:val="20"/>
        </w:rPr>
        <w:t>CPA, in its sole discretion, may conduct a security assessment of any information system holding CPA Data or connected to a CPA Information System. CPA’s security assessment may consist of a review of the following: (i) independent third-party assessment(s) contracted by Successful Respondent (</w:t>
      </w:r>
      <w:r w:rsidRPr="001F575B">
        <w:rPr>
          <w:rFonts w:eastAsia="Calibri"/>
          <w:i/>
          <w:szCs w:val="20"/>
        </w:rPr>
        <w:t>e.g.</w:t>
      </w:r>
      <w:r w:rsidRPr="001F575B">
        <w:rPr>
          <w:rFonts w:eastAsia="Calibri"/>
          <w:iCs/>
          <w:szCs w:val="20"/>
        </w:rPr>
        <w:t>,</w:t>
      </w:r>
      <w:r w:rsidRPr="001F575B">
        <w:rPr>
          <w:rFonts w:eastAsia="Calibri"/>
          <w:szCs w:val="20"/>
        </w:rPr>
        <w:t xml:space="preserve"> SSAE-18 SOC 2 Type II, ISO 27002) and (ii) Successful Respondent’s System Security Plan.</w:t>
      </w:r>
    </w:p>
    <w:p w14:paraId="7C9E9951" w14:textId="77777777" w:rsidR="00A76E56" w:rsidRDefault="00A76E56" w:rsidP="00A76E56">
      <w:pPr>
        <w:numPr>
          <w:ilvl w:val="0"/>
          <w:numId w:val="41"/>
        </w:numPr>
        <w:spacing w:before="120"/>
        <w:rPr>
          <w:rFonts w:eastAsia="Calibri"/>
          <w:szCs w:val="20"/>
        </w:rPr>
      </w:pPr>
      <w:bookmarkStart w:id="103" w:name="_Hlk137716693"/>
      <w:r w:rsidRPr="003B2219">
        <w:rPr>
          <w:rFonts w:eastAsia="Calibri"/>
          <w:szCs w:val="20"/>
          <w:u w:val="single"/>
        </w:rPr>
        <w:t>Media Sanitization</w:t>
      </w:r>
      <w:r w:rsidRPr="003B2219">
        <w:rPr>
          <w:rFonts w:eastAsia="Calibri"/>
          <w:szCs w:val="20"/>
        </w:rPr>
        <w:t xml:space="preserve">. Successful Respondent shall sanitize information system media, both digital and non-digital, </w:t>
      </w:r>
      <w:r w:rsidRPr="003B2219">
        <w:rPr>
          <w:rFonts w:eastAsia="Calibri"/>
          <w:iCs/>
          <w:szCs w:val="20"/>
        </w:rPr>
        <w:t xml:space="preserve">in accordance with NIST Special Publication 800-88 (Guidelines for Media Sanitization) </w:t>
      </w:r>
      <w:r w:rsidRPr="003B2219">
        <w:rPr>
          <w:rFonts w:eastAsia="Calibri"/>
          <w:szCs w:val="20"/>
        </w:rPr>
        <w:t xml:space="preserve">when CPA Data in the custody of Successful Respondent is no longer </w:t>
      </w:r>
      <w:r w:rsidRPr="003B2219">
        <w:rPr>
          <w:rFonts w:eastAsia="Calibri"/>
          <w:iCs/>
          <w:szCs w:val="20"/>
        </w:rPr>
        <w:t xml:space="preserve">required to be retained by contract with CPA. Successful Respondent must maintain a record documenting each sanitization procedure that, at a minimum, includes the following information: (i) date sanitization completed, (ii) description of the item(s), serial number(s), inventory control number(s), if applicable, and (iii) sanitization method used. No later than sixty (60) calendar days from contract expiration or termination or as otherwise specified in the Contract, Successful Respondent must either (i) complete the sanitization and submit via email to the CPA </w:t>
      </w:r>
      <w:r>
        <w:rPr>
          <w:rFonts w:eastAsia="Calibri"/>
          <w:iCs/>
          <w:szCs w:val="20"/>
        </w:rPr>
        <w:t>Designated Representative</w:t>
      </w:r>
      <w:r w:rsidRPr="003B2219">
        <w:rPr>
          <w:rFonts w:eastAsia="Calibri"/>
          <w:iCs/>
          <w:szCs w:val="20"/>
        </w:rPr>
        <w:t xml:space="preserve"> all sanitization documentation or (ii) submit </w:t>
      </w:r>
      <w:r w:rsidRPr="003B2219">
        <w:rPr>
          <w:rFonts w:eastAsia="Calibri"/>
          <w:szCs w:val="20"/>
        </w:rPr>
        <w:t xml:space="preserve">a written statement via email to the CPA </w:t>
      </w:r>
      <w:r>
        <w:rPr>
          <w:rFonts w:eastAsia="Calibri"/>
          <w:szCs w:val="20"/>
        </w:rPr>
        <w:t>Designated Representative</w:t>
      </w:r>
      <w:r w:rsidRPr="003B2219">
        <w:rPr>
          <w:rFonts w:eastAsia="Calibri"/>
          <w:szCs w:val="20"/>
        </w:rPr>
        <w:t xml:space="preserve"> explaining the reason that destruction of CPA Data by </w:t>
      </w:r>
      <w:bookmarkStart w:id="104" w:name="_Hlk137716707"/>
      <w:bookmarkEnd w:id="103"/>
      <w:r w:rsidRPr="003B2219">
        <w:rPr>
          <w:rFonts w:eastAsia="Calibri"/>
          <w:szCs w:val="20"/>
        </w:rPr>
        <w:t>Successful Respondent is technically impossible or impractical. Successful Respondent’s obligations set forth in this clause survive the termination or expiration of the contract as long as Successful Respondent retains CPA Data.</w:t>
      </w:r>
    </w:p>
    <w:bookmarkEnd w:id="104"/>
    <w:p w14:paraId="6B6CB9D3" w14:textId="77777777" w:rsidR="00A76E56" w:rsidRDefault="00A76E56" w:rsidP="00A76E56">
      <w:pPr>
        <w:numPr>
          <w:ilvl w:val="0"/>
          <w:numId w:val="41"/>
        </w:numPr>
        <w:spacing w:before="120"/>
        <w:rPr>
          <w:rFonts w:eastAsia="Calibri"/>
          <w:szCs w:val="20"/>
        </w:rPr>
      </w:pPr>
      <w:r w:rsidRPr="003B2219">
        <w:rPr>
          <w:rFonts w:eastAsia="Calibri"/>
          <w:szCs w:val="20"/>
          <w:u w:val="single"/>
        </w:rPr>
        <w:lastRenderedPageBreak/>
        <w:t>Third-Party Service Providers</w:t>
      </w:r>
      <w:r w:rsidRPr="003B2219">
        <w:rPr>
          <w:rFonts w:eastAsia="Calibri"/>
          <w:szCs w:val="20"/>
        </w:rPr>
        <w:t>. It is Successful Respondent’s sole responsibility to ensure that its access and the access Successful Respondent grants to its service providers to CPA Data or CPA Information Systems does not result in unauthorized access to CPA Data or CPA Information Systems.</w:t>
      </w:r>
    </w:p>
    <w:p w14:paraId="4521C82A" w14:textId="77777777" w:rsidR="00A76E56" w:rsidRPr="008E0859" w:rsidRDefault="00A76E56" w:rsidP="00A76E56">
      <w:pPr>
        <w:numPr>
          <w:ilvl w:val="0"/>
          <w:numId w:val="41"/>
        </w:numPr>
        <w:spacing w:before="120"/>
        <w:rPr>
          <w:rFonts w:eastAsia="Calibri"/>
          <w:iCs/>
          <w:szCs w:val="20"/>
        </w:rPr>
      </w:pPr>
      <w:r>
        <w:rPr>
          <w:rFonts w:eastAsia="Calibri"/>
          <w:szCs w:val="20"/>
          <w:u w:val="single"/>
        </w:rPr>
        <w:t>Reserved</w:t>
      </w:r>
      <w:r w:rsidRPr="007314C1">
        <w:rPr>
          <w:rFonts w:eastAsia="Calibri"/>
          <w:szCs w:val="20"/>
        </w:rPr>
        <w:t>.</w:t>
      </w:r>
    </w:p>
    <w:p w14:paraId="3C08DE7B" w14:textId="77777777" w:rsidR="00A76E56" w:rsidRDefault="00A76E56" w:rsidP="00A76E56">
      <w:pPr>
        <w:numPr>
          <w:ilvl w:val="0"/>
          <w:numId w:val="41"/>
        </w:numPr>
        <w:spacing w:before="120"/>
        <w:rPr>
          <w:rFonts w:eastAsia="Calibri"/>
          <w:iCs/>
          <w:szCs w:val="20"/>
        </w:rPr>
      </w:pPr>
      <w:r>
        <w:rPr>
          <w:rFonts w:eastAsia="Calibri"/>
          <w:szCs w:val="20"/>
          <w:u w:val="single"/>
        </w:rPr>
        <w:t>Reserved</w:t>
      </w:r>
      <w:r w:rsidRPr="007314C1">
        <w:rPr>
          <w:rFonts w:eastAsia="Calibri"/>
          <w:szCs w:val="20"/>
        </w:rPr>
        <w:t>.</w:t>
      </w:r>
    </w:p>
    <w:p w14:paraId="3B4BEBC0" w14:textId="77777777" w:rsidR="00A76E56" w:rsidRDefault="00A76E56" w:rsidP="00A76E56">
      <w:pPr>
        <w:numPr>
          <w:ilvl w:val="0"/>
          <w:numId w:val="41"/>
        </w:numPr>
        <w:spacing w:before="120"/>
        <w:rPr>
          <w:rFonts w:eastAsia="Calibri"/>
          <w:szCs w:val="20"/>
        </w:rPr>
      </w:pPr>
      <w:r>
        <w:rPr>
          <w:rFonts w:eastAsia="Calibri"/>
          <w:szCs w:val="20"/>
          <w:u w:val="single"/>
        </w:rPr>
        <w:t>Reserved</w:t>
      </w:r>
      <w:r w:rsidRPr="007314C1">
        <w:rPr>
          <w:rFonts w:eastAsia="Calibri"/>
          <w:szCs w:val="20"/>
        </w:rPr>
        <w:t>.</w:t>
      </w:r>
    </w:p>
    <w:p w14:paraId="6AA00122" w14:textId="77777777" w:rsidR="00A76E56" w:rsidRPr="003B2219" w:rsidRDefault="00A76E56" w:rsidP="00A76E56">
      <w:pPr>
        <w:numPr>
          <w:ilvl w:val="0"/>
          <w:numId w:val="41"/>
        </w:numPr>
        <w:spacing w:before="120"/>
        <w:rPr>
          <w:rFonts w:eastAsia="Calibri"/>
          <w:szCs w:val="20"/>
        </w:rPr>
      </w:pPr>
      <w:r w:rsidRPr="003B2219">
        <w:rPr>
          <w:rFonts w:eastAsia="Calibri"/>
          <w:szCs w:val="20"/>
          <w:u w:val="single"/>
        </w:rPr>
        <w:t>State Authorization and Risk Management Program (TX-RAMP)</w:t>
      </w:r>
      <w:r w:rsidRPr="003B2219">
        <w:rPr>
          <w:rFonts w:eastAsia="Calibri"/>
          <w:szCs w:val="20"/>
        </w:rPr>
        <w:t>. Successful Respondent shall obtain TX-RAMP certification in accordance with the Department of Information Resources (DIR) Program Manual. CPA requires the following TX-RAMP certification based-on Agency criteria:</w:t>
      </w:r>
    </w:p>
    <w:p w14:paraId="17587422" w14:textId="77777777" w:rsidR="00A76E56" w:rsidRPr="003B2219" w:rsidRDefault="00A76E56" w:rsidP="00A76E56">
      <w:pPr>
        <w:numPr>
          <w:ilvl w:val="1"/>
          <w:numId w:val="42"/>
        </w:numPr>
        <w:spacing w:before="120"/>
        <w:rPr>
          <w:rFonts w:eastAsia="Calibri"/>
          <w:szCs w:val="20"/>
        </w:rPr>
      </w:pPr>
      <w:bookmarkStart w:id="105" w:name="_Hlk178852048"/>
      <w:r>
        <w:rPr>
          <w:rFonts w:eastAsia="Calibri"/>
          <w:szCs w:val="20"/>
          <w:u w:val="single"/>
        </w:rPr>
        <w:t xml:space="preserve">  </w:t>
      </w:r>
      <w:r w:rsidRPr="001F575B">
        <w:rPr>
          <w:rFonts w:eastAsia="Calibri"/>
          <w:szCs w:val="20"/>
          <w:u w:val="single"/>
        </w:rPr>
        <w:t>X</w:t>
      </w:r>
      <w:r>
        <w:rPr>
          <w:rFonts w:eastAsia="Calibri"/>
          <w:szCs w:val="20"/>
          <w:u w:val="single"/>
        </w:rPr>
        <w:t xml:space="preserve">  </w:t>
      </w:r>
      <w:bookmarkEnd w:id="105"/>
      <w:r w:rsidRPr="003B2219">
        <w:rPr>
          <w:rFonts w:eastAsia="Calibri"/>
          <w:szCs w:val="20"/>
        </w:rPr>
        <w:t xml:space="preserve"> None. Product is out of scope/low impact in accordance with the DIR TX-RAMP Manual.</w:t>
      </w:r>
    </w:p>
    <w:p w14:paraId="376BFCB7" w14:textId="77777777" w:rsidR="00A76E56" w:rsidRPr="003B2219" w:rsidRDefault="00A76E56" w:rsidP="00A76E56">
      <w:pPr>
        <w:numPr>
          <w:ilvl w:val="1"/>
          <w:numId w:val="42"/>
        </w:numPr>
        <w:spacing w:before="120"/>
        <w:rPr>
          <w:rFonts w:eastAsia="Calibri"/>
          <w:szCs w:val="20"/>
        </w:rPr>
      </w:pPr>
      <w:r>
        <w:rPr>
          <w:rFonts w:eastAsia="Calibri"/>
          <w:szCs w:val="20"/>
          <w:u w:val="single"/>
        </w:rPr>
        <w:t xml:space="preserve">       </w:t>
      </w:r>
      <w:r w:rsidRPr="003B2219">
        <w:rPr>
          <w:rFonts w:eastAsia="Calibri"/>
          <w:szCs w:val="20"/>
        </w:rPr>
        <w:t xml:space="preserve"> Level 1 Certification. The product will administer Agency public data.</w:t>
      </w:r>
    </w:p>
    <w:p w14:paraId="44CAD372" w14:textId="77777777" w:rsidR="00A76E56" w:rsidRDefault="00A76E56" w:rsidP="00A76E56">
      <w:pPr>
        <w:numPr>
          <w:ilvl w:val="1"/>
          <w:numId w:val="42"/>
        </w:numPr>
        <w:spacing w:before="120"/>
        <w:rPr>
          <w:rFonts w:eastAsia="Calibri"/>
          <w:szCs w:val="20"/>
        </w:rPr>
      </w:pPr>
      <w:r>
        <w:rPr>
          <w:rFonts w:eastAsia="Calibri"/>
          <w:szCs w:val="20"/>
          <w:u w:val="single"/>
        </w:rPr>
        <w:t xml:space="preserve">       </w:t>
      </w:r>
      <w:r w:rsidRPr="003B2219">
        <w:rPr>
          <w:rFonts w:eastAsia="Calibri"/>
          <w:szCs w:val="20"/>
        </w:rPr>
        <w:t xml:space="preserve"> Level 2 Certification. The product will administer Agency sensitive, confidential, and/or regulated data.</w:t>
      </w:r>
    </w:p>
    <w:p w14:paraId="341E8386" w14:textId="77777777" w:rsidR="00A76E56" w:rsidRDefault="00A76E56" w:rsidP="00A76E56">
      <w:pPr>
        <w:spacing w:before="120"/>
        <w:ind w:left="1080"/>
        <w:rPr>
          <w:rFonts w:eastAsia="Calibri"/>
          <w:szCs w:val="20"/>
        </w:rPr>
      </w:pPr>
      <w:r>
        <w:rPr>
          <w:rFonts w:eastAsia="Calibri"/>
          <w:szCs w:val="20"/>
        </w:rPr>
        <w:t>Upon Contract award, Successful Respondent shall maintain compliance with TX-RAMP program requirements and certification throughout the term of the contract. Successful Respondent shall notify the CPA Designated Representative immediately if TX-RAMP certification is revoked or otherwise removed.</w:t>
      </w:r>
    </w:p>
    <w:p w14:paraId="11A86D9F" w14:textId="77777777" w:rsidR="00A76E56" w:rsidRPr="00A52C1A" w:rsidRDefault="00A76E56" w:rsidP="00A76E56">
      <w:pPr>
        <w:pStyle w:val="ListParagraph"/>
        <w:numPr>
          <w:ilvl w:val="0"/>
          <w:numId w:val="41"/>
        </w:numPr>
        <w:spacing w:before="120"/>
        <w:rPr>
          <w:rFonts w:eastAsia="Calibri"/>
          <w:szCs w:val="20"/>
        </w:rPr>
      </w:pPr>
      <w:r w:rsidRPr="00BF048F">
        <w:rPr>
          <w:rFonts w:eastAsia="Calibri"/>
          <w:szCs w:val="20"/>
          <w:u w:val="single"/>
        </w:rPr>
        <w:t>Reserved</w:t>
      </w:r>
      <w:r w:rsidRPr="007314C1">
        <w:rPr>
          <w:rFonts w:eastAsia="Calibri"/>
          <w:szCs w:val="20"/>
        </w:rPr>
        <w:t>.</w:t>
      </w:r>
    </w:p>
    <w:p w14:paraId="05821A3F" w14:textId="77777777" w:rsidR="00A76E56" w:rsidRPr="00F01810" w:rsidRDefault="00A76E56" w:rsidP="00A76E56">
      <w:pPr>
        <w:pStyle w:val="ListParagraph"/>
        <w:numPr>
          <w:ilvl w:val="0"/>
          <w:numId w:val="41"/>
        </w:numPr>
        <w:spacing w:before="120"/>
        <w:contextualSpacing w:val="0"/>
        <w:rPr>
          <w:rFonts w:eastAsia="Calibri"/>
          <w:szCs w:val="20"/>
          <w:u w:val="single"/>
        </w:rPr>
      </w:pPr>
      <w:r>
        <w:rPr>
          <w:rFonts w:eastAsia="Calibri"/>
          <w:szCs w:val="20"/>
          <w:u w:val="single"/>
        </w:rPr>
        <w:t>Reserved</w:t>
      </w:r>
      <w:r>
        <w:rPr>
          <w:rFonts w:eastAsia="Calibri"/>
          <w:szCs w:val="20"/>
        </w:rPr>
        <w:t>.</w:t>
      </w:r>
    </w:p>
    <w:p w14:paraId="4D26B19D" w14:textId="588F0751" w:rsidR="000A1D3D" w:rsidRPr="006E0229" w:rsidRDefault="000A1D3D" w:rsidP="0004220B">
      <w:pPr>
        <w:pStyle w:val="ListParagraph"/>
        <w:widowControl w:val="0"/>
        <w:numPr>
          <w:ilvl w:val="1"/>
          <w:numId w:val="23"/>
        </w:numPr>
        <w:spacing w:before="120"/>
        <w:ind w:left="0" w:firstLine="0"/>
        <w:contextualSpacing w:val="0"/>
        <w:rPr>
          <w:iCs/>
        </w:rPr>
      </w:pPr>
      <w:r w:rsidRPr="006E0229">
        <w:rPr>
          <w:b/>
          <w:bCs/>
        </w:rPr>
        <w:t>Security Incident Notification</w:t>
      </w:r>
      <w:r w:rsidR="005B6F71" w:rsidRPr="006E0229">
        <w:rPr>
          <w:b/>
        </w:rPr>
        <w:t>.</w:t>
      </w:r>
      <w:r w:rsidR="00372F00" w:rsidRPr="00372F00">
        <w:t xml:space="preserve"> </w:t>
      </w:r>
      <w:r w:rsidR="00372F00" w:rsidRPr="000A1D3D">
        <w:t xml:space="preserve">Contractor </w:t>
      </w:r>
      <w:r w:rsidR="00372F00" w:rsidRPr="00372F00">
        <w:t xml:space="preserve">shall have policies and procedures for the effective management of Security Incidents that shall be made available to </w:t>
      </w:r>
      <w:r w:rsidR="00D9313E">
        <w:t>Comptroller</w:t>
      </w:r>
      <w:r w:rsidR="00372F00" w:rsidRPr="00372F00">
        <w:t xml:space="preserve"> upon written request. </w:t>
      </w:r>
      <w:r w:rsidR="00372F00" w:rsidRPr="006E0229">
        <w:rPr>
          <w:iCs/>
        </w:rPr>
        <w:t xml:space="preserve">Within twenty-four (24) hours of </w:t>
      </w:r>
      <w:r w:rsidR="00D9313E" w:rsidRPr="000A1D3D">
        <w:t>Contractor</w:t>
      </w:r>
      <w:r w:rsidR="00372F00" w:rsidRPr="006E0229">
        <w:rPr>
          <w:iCs/>
        </w:rPr>
        <w:t xml:space="preserve">’s discovery or reasonable belief that there has been an event that results in the accidental or deliberate unauthorized access, loss, disclosure, modification, disruption, or destruction of confidential </w:t>
      </w:r>
      <w:r w:rsidR="00D9313E" w:rsidRPr="006E0229">
        <w:rPr>
          <w:iCs/>
        </w:rPr>
        <w:t>Comptroller</w:t>
      </w:r>
      <w:r w:rsidR="00372F00" w:rsidRPr="006E0229">
        <w:rPr>
          <w:iCs/>
        </w:rPr>
        <w:t xml:space="preserve"> information (“Security Incident”), </w:t>
      </w:r>
      <w:r w:rsidR="00D9313E" w:rsidRPr="006E0229">
        <w:rPr>
          <w:iCs/>
        </w:rPr>
        <w:t>Contractor</w:t>
      </w:r>
      <w:r w:rsidR="00372F00" w:rsidRPr="006E0229">
        <w:rPr>
          <w:iCs/>
        </w:rPr>
        <w:t xml:space="preserve"> shall provide notice to </w:t>
      </w:r>
      <w:r w:rsidR="00D9313E" w:rsidRPr="006E0229">
        <w:rPr>
          <w:iCs/>
        </w:rPr>
        <w:t>Comptroller</w:t>
      </w:r>
      <w:r w:rsidR="00372F00" w:rsidRPr="006E0229">
        <w:rPr>
          <w:iCs/>
        </w:rPr>
        <w:t xml:space="preserve"> by calling (800) 531-5441 EXT 34357. Until the investigation is complete, </w:t>
      </w:r>
      <w:r w:rsidR="00D9313E" w:rsidRPr="000A1D3D">
        <w:t xml:space="preserve">Contractor </w:t>
      </w:r>
      <w:r w:rsidR="00372F00" w:rsidRPr="006E0229">
        <w:rPr>
          <w:iCs/>
        </w:rPr>
        <w:t xml:space="preserve">shall submit on a daily basis, or as otherwise agreed by </w:t>
      </w:r>
      <w:r w:rsidR="00D9313E" w:rsidRPr="006E0229">
        <w:rPr>
          <w:iCs/>
        </w:rPr>
        <w:t>Comptroller</w:t>
      </w:r>
      <w:r w:rsidR="00372F00" w:rsidRPr="006E0229">
        <w:rPr>
          <w:iCs/>
        </w:rPr>
        <w:t xml:space="preserve">, a written report via encrypted email to </w:t>
      </w:r>
      <w:hyperlink r:id="rId23" w:history="1">
        <w:r w:rsidR="00154D96" w:rsidRPr="001E40C3">
          <w:rPr>
            <w:rStyle w:val="Hyperlink"/>
            <w:iCs/>
          </w:rPr>
          <w:t>security.alerts@cpa.texas.gov</w:t>
        </w:r>
      </w:hyperlink>
      <w:r w:rsidR="00154D96">
        <w:rPr>
          <w:iCs/>
        </w:rPr>
        <w:t xml:space="preserve"> </w:t>
      </w:r>
      <w:hyperlink r:id="rId24" w:history="1"/>
      <w:hyperlink r:id="rId25" w:history="1"/>
      <w:r w:rsidR="00372F00" w:rsidRPr="006E0229">
        <w:rPr>
          <w:iCs/>
        </w:rPr>
        <w:t>that includes, at a minimum, the following:</w:t>
      </w:r>
    </w:p>
    <w:p w14:paraId="43357FAE" w14:textId="77777777" w:rsidR="00372F00" w:rsidRPr="00372F00" w:rsidRDefault="00372F00" w:rsidP="0004220B">
      <w:pPr>
        <w:numPr>
          <w:ilvl w:val="0"/>
          <w:numId w:val="9"/>
        </w:numPr>
        <w:spacing w:before="120"/>
        <w:contextualSpacing/>
        <w:jc w:val="left"/>
        <w:rPr>
          <w:rFonts w:eastAsia="Calibri"/>
        </w:rPr>
      </w:pPr>
      <w:r w:rsidRPr="00372F00">
        <w:rPr>
          <w:rFonts w:eastAsia="Calibri"/>
        </w:rPr>
        <w:t>Date and time incident occurred,</w:t>
      </w:r>
    </w:p>
    <w:p w14:paraId="76700149" w14:textId="77777777" w:rsidR="00372F00" w:rsidRPr="00372F00" w:rsidRDefault="00372F00" w:rsidP="0004220B">
      <w:pPr>
        <w:numPr>
          <w:ilvl w:val="0"/>
          <w:numId w:val="9"/>
        </w:numPr>
        <w:spacing w:before="120"/>
        <w:contextualSpacing/>
        <w:jc w:val="left"/>
        <w:rPr>
          <w:rFonts w:eastAsia="Calibri"/>
        </w:rPr>
      </w:pPr>
      <w:r w:rsidRPr="00372F00">
        <w:rPr>
          <w:rFonts w:eastAsia="Calibri"/>
        </w:rPr>
        <w:t>Date and time incident detected,</w:t>
      </w:r>
    </w:p>
    <w:p w14:paraId="41EE4DDF" w14:textId="77777777" w:rsidR="00372F00" w:rsidRPr="00372F00" w:rsidRDefault="00372F00" w:rsidP="0004220B">
      <w:pPr>
        <w:numPr>
          <w:ilvl w:val="0"/>
          <w:numId w:val="9"/>
        </w:numPr>
        <w:spacing w:before="120"/>
        <w:contextualSpacing/>
        <w:jc w:val="left"/>
        <w:rPr>
          <w:rFonts w:eastAsia="Calibri"/>
        </w:rPr>
      </w:pPr>
      <w:r w:rsidRPr="00372F00">
        <w:rPr>
          <w:rFonts w:eastAsia="Calibri"/>
        </w:rPr>
        <w:t>Date and time incident contained,</w:t>
      </w:r>
    </w:p>
    <w:p w14:paraId="6E2E43B1" w14:textId="77777777" w:rsidR="00372F00" w:rsidRPr="00372F00" w:rsidRDefault="00372F00" w:rsidP="0004220B">
      <w:pPr>
        <w:numPr>
          <w:ilvl w:val="0"/>
          <w:numId w:val="9"/>
        </w:numPr>
        <w:spacing w:before="120"/>
        <w:contextualSpacing/>
        <w:jc w:val="left"/>
        <w:rPr>
          <w:rFonts w:eastAsia="Calibri"/>
        </w:rPr>
      </w:pPr>
      <w:r w:rsidRPr="00372F00">
        <w:rPr>
          <w:rFonts w:eastAsia="Calibri"/>
        </w:rPr>
        <w:t>Address where incident occurred,</w:t>
      </w:r>
    </w:p>
    <w:p w14:paraId="7FE7DBC7" w14:textId="77777777" w:rsidR="00372F00" w:rsidRPr="00372F00" w:rsidRDefault="00372F00" w:rsidP="0004220B">
      <w:pPr>
        <w:numPr>
          <w:ilvl w:val="0"/>
          <w:numId w:val="9"/>
        </w:numPr>
        <w:spacing w:before="120"/>
        <w:contextualSpacing/>
        <w:jc w:val="left"/>
        <w:rPr>
          <w:rFonts w:eastAsia="Calibri"/>
        </w:rPr>
      </w:pPr>
      <w:r w:rsidRPr="00372F00">
        <w:rPr>
          <w:rFonts w:eastAsia="Calibri"/>
        </w:rPr>
        <w:t>Name of person(s) that discovered incident,</w:t>
      </w:r>
    </w:p>
    <w:p w14:paraId="7CE75282" w14:textId="124478BD" w:rsidR="00372F00" w:rsidRPr="00372F00" w:rsidRDefault="00372F00" w:rsidP="0004220B">
      <w:pPr>
        <w:numPr>
          <w:ilvl w:val="0"/>
          <w:numId w:val="9"/>
        </w:numPr>
        <w:spacing w:before="120"/>
        <w:contextualSpacing/>
        <w:jc w:val="left"/>
        <w:rPr>
          <w:rFonts w:eastAsia="Calibri"/>
        </w:rPr>
      </w:pPr>
      <w:r w:rsidRPr="00372F00">
        <w:rPr>
          <w:rFonts w:eastAsia="Calibri"/>
        </w:rPr>
        <w:t xml:space="preserve">Description of how </w:t>
      </w:r>
      <w:r w:rsidR="00D9313E">
        <w:rPr>
          <w:rFonts w:eastAsia="Calibri"/>
        </w:rPr>
        <w:t>Contractor</w:t>
      </w:r>
      <w:r w:rsidRPr="00372F00">
        <w:rPr>
          <w:rFonts w:eastAsia="Calibri"/>
        </w:rPr>
        <w:t xml:space="preserve"> discovered incident,</w:t>
      </w:r>
    </w:p>
    <w:p w14:paraId="515530BF" w14:textId="703A2F72" w:rsidR="00372F00" w:rsidRPr="00372F00" w:rsidRDefault="00372F00" w:rsidP="0004220B">
      <w:pPr>
        <w:numPr>
          <w:ilvl w:val="0"/>
          <w:numId w:val="9"/>
        </w:numPr>
        <w:spacing w:before="120"/>
        <w:contextualSpacing/>
        <w:jc w:val="left"/>
        <w:rPr>
          <w:rFonts w:eastAsia="Calibri"/>
        </w:rPr>
      </w:pPr>
      <w:r w:rsidRPr="00372F00">
        <w:rPr>
          <w:rFonts w:eastAsia="Calibri"/>
        </w:rPr>
        <w:t xml:space="preserve">Type of </w:t>
      </w:r>
      <w:r w:rsidR="00D9313E">
        <w:rPr>
          <w:rFonts w:eastAsia="Calibri"/>
        </w:rPr>
        <w:t>Comptroller</w:t>
      </w:r>
      <w:r w:rsidRPr="00372F00">
        <w:rPr>
          <w:rFonts w:eastAsia="Calibri"/>
        </w:rPr>
        <w:t xml:space="preserve"> information involved,</w:t>
      </w:r>
    </w:p>
    <w:p w14:paraId="4C3C0267" w14:textId="77777777" w:rsidR="00372F00" w:rsidRPr="00372F00" w:rsidRDefault="00372F00" w:rsidP="0004220B">
      <w:pPr>
        <w:numPr>
          <w:ilvl w:val="0"/>
          <w:numId w:val="9"/>
        </w:numPr>
        <w:spacing w:before="120"/>
        <w:contextualSpacing/>
        <w:jc w:val="left"/>
        <w:rPr>
          <w:rFonts w:eastAsia="Calibri"/>
        </w:rPr>
      </w:pPr>
      <w:r w:rsidRPr="00372F00">
        <w:rPr>
          <w:rFonts w:eastAsia="Calibri"/>
        </w:rPr>
        <w:t>Description of the nature of the incident,</w:t>
      </w:r>
    </w:p>
    <w:p w14:paraId="3534FC4A" w14:textId="7AB087F9" w:rsidR="00372F00" w:rsidRPr="00372F00" w:rsidRDefault="00372F00" w:rsidP="0004220B">
      <w:pPr>
        <w:numPr>
          <w:ilvl w:val="0"/>
          <w:numId w:val="9"/>
        </w:numPr>
        <w:spacing w:before="120"/>
        <w:contextualSpacing/>
        <w:jc w:val="left"/>
        <w:rPr>
          <w:rFonts w:eastAsia="Calibri"/>
        </w:rPr>
      </w:pPr>
      <w:r w:rsidRPr="00372F00">
        <w:rPr>
          <w:rFonts w:eastAsia="Calibri"/>
        </w:rPr>
        <w:t xml:space="preserve">Description of the steps </w:t>
      </w:r>
      <w:r w:rsidR="00D9313E" w:rsidRPr="000A1D3D">
        <w:t xml:space="preserve">Contractor </w:t>
      </w:r>
      <w:r w:rsidRPr="00372F00">
        <w:rPr>
          <w:rFonts w:eastAsia="Calibri"/>
        </w:rPr>
        <w:t>has taken or will take to investigate incident,</w:t>
      </w:r>
    </w:p>
    <w:p w14:paraId="4CBF78AD" w14:textId="53420EC8" w:rsidR="00372F00" w:rsidRPr="00372F00" w:rsidRDefault="00372F00" w:rsidP="0004220B">
      <w:pPr>
        <w:numPr>
          <w:ilvl w:val="0"/>
          <w:numId w:val="9"/>
        </w:numPr>
        <w:spacing w:before="120"/>
        <w:contextualSpacing/>
        <w:jc w:val="left"/>
        <w:rPr>
          <w:rFonts w:eastAsia="Calibri"/>
        </w:rPr>
      </w:pPr>
      <w:r w:rsidRPr="00372F00">
        <w:rPr>
          <w:rFonts w:eastAsia="Calibri"/>
        </w:rPr>
        <w:t xml:space="preserve">Description of the steps </w:t>
      </w:r>
      <w:r w:rsidR="00D9313E" w:rsidRPr="000A1D3D">
        <w:t xml:space="preserve">Contractor </w:t>
      </w:r>
      <w:r w:rsidRPr="00372F00">
        <w:rPr>
          <w:rFonts w:eastAsia="Calibri"/>
        </w:rPr>
        <w:t>has taken or will take to mitigate any negative impacts of incident,</w:t>
      </w:r>
    </w:p>
    <w:p w14:paraId="68855DDC" w14:textId="77777777" w:rsidR="00372F00" w:rsidRPr="00372F00" w:rsidRDefault="00372F00" w:rsidP="0004220B">
      <w:pPr>
        <w:numPr>
          <w:ilvl w:val="0"/>
          <w:numId w:val="9"/>
        </w:numPr>
        <w:spacing w:before="120"/>
        <w:contextualSpacing/>
        <w:jc w:val="left"/>
        <w:rPr>
          <w:rFonts w:eastAsia="Calibri"/>
        </w:rPr>
      </w:pPr>
      <w:r w:rsidRPr="00372F00">
        <w:rPr>
          <w:rFonts w:eastAsia="Calibri"/>
        </w:rPr>
        <w:t>Information technology involved (</w:t>
      </w:r>
      <w:r w:rsidRPr="00372F00">
        <w:rPr>
          <w:rFonts w:eastAsia="Calibri"/>
          <w:i/>
        </w:rPr>
        <w:t>e.g.,</w:t>
      </w:r>
      <w:r w:rsidRPr="00372F00">
        <w:rPr>
          <w:rFonts w:eastAsia="Calibri"/>
        </w:rPr>
        <w:t xml:space="preserve"> laptop, server, mainframe),</w:t>
      </w:r>
    </w:p>
    <w:p w14:paraId="5F6EB908" w14:textId="77777777" w:rsidR="00372F00" w:rsidRPr="00372F00" w:rsidRDefault="00372F00" w:rsidP="0004220B">
      <w:pPr>
        <w:numPr>
          <w:ilvl w:val="0"/>
          <w:numId w:val="9"/>
        </w:numPr>
        <w:spacing w:before="120"/>
        <w:contextualSpacing/>
        <w:jc w:val="left"/>
        <w:rPr>
          <w:rFonts w:eastAsia="Calibri"/>
        </w:rPr>
      </w:pPr>
      <w:r w:rsidRPr="00372F00">
        <w:rPr>
          <w:rFonts w:eastAsia="Calibri"/>
        </w:rPr>
        <w:t>Description of steps taken to preserve computer evidence and maintain chain of custody, and</w:t>
      </w:r>
    </w:p>
    <w:p w14:paraId="35BD4844" w14:textId="6BC4EE05" w:rsidR="00372F00" w:rsidRPr="00372F00" w:rsidRDefault="00372F00" w:rsidP="0004220B">
      <w:pPr>
        <w:numPr>
          <w:ilvl w:val="0"/>
          <w:numId w:val="9"/>
        </w:numPr>
        <w:spacing w:before="120"/>
        <w:contextualSpacing/>
        <w:jc w:val="left"/>
        <w:rPr>
          <w:rFonts w:eastAsia="Calibri"/>
        </w:rPr>
      </w:pPr>
      <w:r w:rsidRPr="00372F00">
        <w:rPr>
          <w:rFonts w:eastAsia="Calibri"/>
        </w:rPr>
        <w:t xml:space="preserve">Description of corrective action </w:t>
      </w:r>
      <w:r w:rsidR="00D9313E" w:rsidRPr="000A1D3D">
        <w:t xml:space="preserve">Contractor </w:t>
      </w:r>
      <w:r w:rsidRPr="00372F00">
        <w:rPr>
          <w:rFonts w:eastAsia="Calibri"/>
        </w:rPr>
        <w:t>has taken or will take to prevent future incidents.</w:t>
      </w:r>
    </w:p>
    <w:p w14:paraId="48E350CC" w14:textId="1382BA42" w:rsidR="00372F00" w:rsidRPr="00372F00" w:rsidRDefault="00D9313E" w:rsidP="00602A14">
      <w:pPr>
        <w:widowControl w:val="0"/>
        <w:spacing w:before="120"/>
        <w:rPr>
          <w:bCs/>
          <w:iCs/>
        </w:rPr>
      </w:pPr>
      <w:r w:rsidRPr="000A1D3D">
        <w:t xml:space="preserve">Contractor </w:t>
      </w:r>
      <w:r w:rsidR="00372F00" w:rsidRPr="00372F00">
        <w:rPr>
          <w:iCs/>
        </w:rPr>
        <w:t xml:space="preserve">shall coordinate all media or other breach notifications with </w:t>
      </w:r>
      <w:r>
        <w:rPr>
          <w:iCs/>
        </w:rPr>
        <w:t>Comptroller</w:t>
      </w:r>
      <w:r w:rsidR="00372F00" w:rsidRPr="00372F00">
        <w:rPr>
          <w:iCs/>
        </w:rPr>
        <w:t xml:space="preserve"> in advance of such notification(s), unless expressly prohibited by law. Subject to review and approval of </w:t>
      </w:r>
      <w:r>
        <w:rPr>
          <w:iCs/>
        </w:rPr>
        <w:t>Comptroller</w:t>
      </w:r>
      <w:r w:rsidR="00372F00" w:rsidRPr="00372F00">
        <w:rPr>
          <w:iCs/>
        </w:rPr>
        <w:t xml:space="preserve">, </w:t>
      </w:r>
      <w:r w:rsidRPr="000A1D3D">
        <w:t xml:space="preserve">Contractor </w:t>
      </w:r>
      <w:r w:rsidR="00372F00" w:rsidRPr="00372F00">
        <w:rPr>
          <w:iCs/>
        </w:rPr>
        <w:t xml:space="preserve">shall provide notice at its own cost that satisfies the requirements of applicable law to individuals whose information was compromised or likely compromised as a result of the Security Incident. If </w:t>
      </w:r>
      <w:r>
        <w:rPr>
          <w:iCs/>
        </w:rPr>
        <w:t>Comptroller</w:t>
      </w:r>
      <w:r w:rsidR="00372F00" w:rsidRPr="00372F00">
        <w:rPr>
          <w:iCs/>
        </w:rPr>
        <w:t xml:space="preserve">, in its sole discretion, elects to send its own separate notice, then all costs associated with preparing and providing the notice shall be reimbursed to </w:t>
      </w:r>
      <w:r>
        <w:rPr>
          <w:iCs/>
        </w:rPr>
        <w:t>Comptroller</w:t>
      </w:r>
      <w:r w:rsidR="00372F00" w:rsidRPr="00372F00">
        <w:rPr>
          <w:iCs/>
        </w:rPr>
        <w:t xml:space="preserve"> by </w:t>
      </w:r>
      <w:r w:rsidRPr="000A1D3D">
        <w:t>Contractor</w:t>
      </w:r>
      <w:r w:rsidR="00372F00" w:rsidRPr="00372F00">
        <w:rPr>
          <w:iCs/>
        </w:rPr>
        <w:t xml:space="preserve">. If </w:t>
      </w:r>
      <w:r w:rsidRPr="000A1D3D">
        <w:t xml:space="preserve">Contractor </w:t>
      </w:r>
      <w:r w:rsidR="00372F00" w:rsidRPr="00372F00">
        <w:rPr>
          <w:iCs/>
        </w:rPr>
        <w:t xml:space="preserve">does not reimburse such costs within thirty (30) days of </w:t>
      </w:r>
      <w:r>
        <w:rPr>
          <w:iCs/>
        </w:rPr>
        <w:t>Comptroller</w:t>
      </w:r>
      <w:r w:rsidR="00372F00" w:rsidRPr="00372F00">
        <w:rPr>
          <w:iCs/>
        </w:rPr>
        <w:t xml:space="preserve">’s written request, then </w:t>
      </w:r>
      <w:r>
        <w:rPr>
          <w:iCs/>
        </w:rPr>
        <w:t>Comptroller</w:t>
      </w:r>
      <w:r w:rsidR="00372F00" w:rsidRPr="00372F00">
        <w:rPr>
          <w:iCs/>
        </w:rPr>
        <w:t xml:space="preserve"> shall have the right to collect such costs. </w:t>
      </w:r>
      <w:r>
        <w:rPr>
          <w:iCs/>
        </w:rPr>
        <w:t>Comptroller</w:t>
      </w:r>
      <w:r w:rsidR="00372F00" w:rsidRPr="00372F00">
        <w:rPr>
          <w:iCs/>
        </w:rPr>
        <w:t xml:space="preserve"> reserves the right to conduct an independent investigation of any Security Incident, and should </w:t>
      </w:r>
      <w:r>
        <w:rPr>
          <w:iCs/>
        </w:rPr>
        <w:t>Comptroller</w:t>
      </w:r>
      <w:r w:rsidR="00372F00" w:rsidRPr="00372F00">
        <w:rPr>
          <w:iCs/>
        </w:rPr>
        <w:t xml:space="preserve"> choose to do so, </w:t>
      </w:r>
      <w:r w:rsidRPr="000A1D3D">
        <w:t xml:space="preserve">Contractor </w:t>
      </w:r>
      <w:r w:rsidR="00372F00" w:rsidRPr="00372F00">
        <w:rPr>
          <w:iCs/>
        </w:rPr>
        <w:t xml:space="preserve">shall cooperate fully with </w:t>
      </w:r>
      <w:r>
        <w:rPr>
          <w:iCs/>
        </w:rPr>
        <w:t>Comptroller</w:t>
      </w:r>
      <w:r w:rsidR="00372F00" w:rsidRPr="00372F00">
        <w:rPr>
          <w:iCs/>
        </w:rPr>
        <w:t xml:space="preserve"> and assume responsibility at its own expense for making personnel, resources, and </w:t>
      </w:r>
      <w:r w:rsidR="00372F00" w:rsidRPr="00372F00">
        <w:rPr>
          <w:iCs/>
        </w:rPr>
        <w:lastRenderedPageBreak/>
        <w:t xml:space="preserve">systems access available to </w:t>
      </w:r>
      <w:r>
        <w:rPr>
          <w:iCs/>
        </w:rPr>
        <w:t>Comptroller</w:t>
      </w:r>
      <w:r w:rsidR="00372F00" w:rsidRPr="00372F00">
        <w:rPr>
          <w:iCs/>
        </w:rPr>
        <w:t xml:space="preserve"> and </w:t>
      </w:r>
      <w:r>
        <w:rPr>
          <w:iCs/>
        </w:rPr>
        <w:t>Comptroller</w:t>
      </w:r>
      <w:r w:rsidR="00372F00" w:rsidRPr="00372F00">
        <w:rPr>
          <w:iCs/>
        </w:rPr>
        <w:t>’s authorized representative(s).</w:t>
      </w:r>
    </w:p>
    <w:p w14:paraId="1B7F823F" w14:textId="4BDCCF5F" w:rsidR="00D9313E" w:rsidRPr="00D9313E" w:rsidRDefault="00297F0B" w:rsidP="0004220B">
      <w:pPr>
        <w:pStyle w:val="ListParagraph"/>
        <w:numPr>
          <w:ilvl w:val="1"/>
          <w:numId w:val="23"/>
        </w:numPr>
        <w:spacing w:before="120"/>
        <w:ind w:left="0" w:firstLine="0"/>
        <w:contextualSpacing w:val="0"/>
      </w:pPr>
      <w:r w:rsidRPr="00297F0B">
        <w:rPr>
          <w:b/>
        </w:rPr>
        <w:t>Reserved</w:t>
      </w:r>
      <w:r w:rsidR="005B6F71" w:rsidRPr="00297F0B">
        <w:rPr>
          <w:b/>
        </w:rPr>
        <w:t>.</w:t>
      </w:r>
      <w:r w:rsidR="00D9313E" w:rsidRPr="00D9313E">
        <w:t xml:space="preserve"> </w:t>
      </w:r>
    </w:p>
    <w:p w14:paraId="414EC654" w14:textId="25CBA047" w:rsidR="00D12F91" w:rsidRPr="006E0229" w:rsidRDefault="00D12F91" w:rsidP="0004220B">
      <w:pPr>
        <w:pStyle w:val="ListParagraph"/>
        <w:numPr>
          <w:ilvl w:val="1"/>
          <w:numId w:val="23"/>
        </w:numPr>
        <w:spacing w:before="120"/>
        <w:ind w:left="0" w:firstLine="0"/>
        <w:contextualSpacing w:val="0"/>
        <w:rPr>
          <w:bCs/>
        </w:rPr>
      </w:pPr>
      <w:r w:rsidRPr="006E0229">
        <w:rPr>
          <w:b/>
        </w:rPr>
        <w:t>Taxes.</w:t>
      </w:r>
      <w:r w:rsidRPr="000A1D3D">
        <w:t xml:space="preserve"> </w:t>
      </w:r>
      <w:r w:rsidRPr="006E0229">
        <w:rPr>
          <w:bCs/>
        </w:rPr>
        <w:t xml:space="preserve">Purchases made for State of Texas’ use are exempt from the State Sales Tax and Federal Excise Tax. Comptroller will furnish Tax Exemption Certificates upon request. Contractor represents and warrants that it shall pay all taxes or similar amounts resulting from this Contract, including, but not limited to, any federal, State, or local income, sales or excise taxes of Contractor or its employees. Comptroller shall not be liable for any taxes resulting from this Contract. </w:t>
      </w:r>
    </w:p>
    <w:p w14:paraId="61CC0891" w14:textId="0644E55E" w:rsidR="00D12F91" w:rsidRPr="000A1D3D" w:rsidRDefault="00D12F91" w:rsidP="0004220B">
      <w:pPr>
        <w:pStyle w:val="ListParagraph"/>
        <w:widowControl w:val="0"/>
        <w:numPr>
          <w:ilvl w:val="1"/>
          <w:numId w:val="23"/>
        </w:numPr>
        <w:spacing w:before="120"/>
        <w:ind w:left="0" w:firstLine="0"/>
        <w:contextualSpacing w:val="0"/>
      </w:pPr>
      <w:r w:rsidRPr="006E0229">
        <w:rPr>
          <w:b/>
        </w:rPr>
        <w:t>Discounts.</w:t>
      </w:r>
      <w:r w:rsidRPr="000A1D3D">
        <w:t xml:space="preserve"> If Contractor at any time during the term of this Contract provides a discount on the final negotiated Contract costs, Contractor will notify Comptroller in writing ten (10) business days prior to effective date of discount. Comptroller will generate a Purchase Order (“PO”) Change Notice and send a corrected PO to the Contractor.</w:t>
      </w:r>
    </w:p>
    <w:p w14:paraId="7E88A5AE" w14:textId="71610153" w:rsidR="00D12F91" w:rsidRPr="000A1D3D" w:rsidRDefault="00D12F91" w:rsidP="0004220B">
      <w:pPr>
        <w:pStyle w:val="ListParagraph"/>
        <w:numPr>
          <w:ilvl w:val="1"/>
          <w:numId w:val="23"/>
        </w:numPr>
        <w:spacing w:before="120"/>
        <w:ind w:left="0" w:firstLine="0"/>
        <w:contextualSpacing w:val="0"/>
      </w:pPr>
      <w:r w:rsidRPr="006E0229">
        <w:rPr>
          <w:b/>
        </w:rPr>
        <w:t>Provision for Direct Deposit.</w:t>
      </w:r>
      <w:r w:rsidRPr="000A1D3D">
        <w:t xml:space="preserve"> The electronic funds transfer (“EFT”) provisions of Texas law are codified in Section 403.016 of the Texas Government Code. Depending on eligibility under the law, certain payments from the State of Texas may be directly deposited into Contractor’s bank account or may be made by warrant. If Contractor is eligible for direct deposit and wishes to be paid by direct deposit, Contractor must complete the form titled “Vendor Direct Deposit Authorization” and return it as soon as possible to: Comptroller of Public Accounts, Attention: Budget and Internal Accounting Division, Accounts Payable Section, LBJ State Office Building, 111 E. 17</w:t>
      </w:r>
      <w:r w:rsidRPr="006E0229">
        <w:rPr>
          <w:vertAlign w:val="superscript"/>
        </w:rPr>
        <w:t>th</w:t>
      </w:r>
      <w:r w:rsidRPr="000A1D3D">
        <w:t xml:space="preserve"> Street, Austin, Texas 78774.</w:t>
      </w:r>
    </w:p>
    <w:p w14:paraId="3555C17A" w14:textId="24D38DED" w:rsidR="00D12F91" w:rsidRPr="000A1D3D" w:rsidRDefault="00D12F91" w:rsidP="0004220B">
      <w:pPr>
        <w:pStyle w:val="ListParagraph"/>
        <w:widowControl w:val="0"/>
        <w:numPr>
          <w:ilvl w:val="1"/>
          <w:numId w:val="23"/>
        </w:numPr>
        <w:spacing w:before="120"/>
        <w:ind w:left="0" w:firstLine="0"/>
        <w:contextualSpacing w:val="0"/>
      </w:pPr>
      <w:r w:rsidRPr="006E0229">
        <w:rPr>
          <w:b/>
        </w:rPr>
        <w:t>Copies of Work; Partially Completed Work.</w:t>
      </w:r>
      <w:r w:rsidRPr="000A1D3D">
        <w:t xml:space="preserve"> No later than the first calendar day after the termination of this Contract, or at Comptroller’s request, Contractor shall deliver to Comptroller all completed, or partially completed, Work and any and all documentation or other products and results of the Services. Failure to timely deliver such work or any and all documentation or other products and results of the Services shall be considered a material breach of this Contract. Contractor shall not make or retain any copies of the Work or any and all documentation or other products and results of the Services without the prior written consent of Comptroller.</w:t>
      </w:r>
    </w:p>
    <w:p w14:paraId="411232A8" w14:textId="21705CBA" w:rsidR="00D12F91" w:rsidRPr="000A1D3D" w:rsidRDefault="00D12F91" w:rsidP="0004220B">
      <w:pPr>
        <w:pStyle w:val="ListParagraph"/>
        <w:widowControl w:val="0"/>
        <w:numPr>
          <w:ilvl w:val="1"/>
          <w:numId w:val="23"/>
        </w:numPr>
        <w:spacing w:before="120"/>
        <w:ind w:left="0" w:firstLine="0"/>
        <w:contextualSpacing w:val="0"/>
      </w:pPr>
      <w:r w:rsidRPr="006E0229">
        <w:rPr>
          <w:b/>
        </w:rPr>
        <w:t>Records Retention.</w:t>
      </w:r>
      <w:r w:rsidRPr="000A1D3D">
        <w:t xml:space="preserve"> Contractor shall maintain and retain all records relating to the performance of this Contract, including supporting fiscal documents adequate to ensure that claims for Contract funds are in accordance with applicable State of Texas requirements. These records will be maintained and retained by Contractor for a period of seven (7) years after the Contract expiration date or until all audit, claim and litigation matters are resolved, whichever is later.</w:t>
      </w:r>
    </w:p>
    <w:p w14:paraId="7018B810" w14:textId="77777777" w:rsidR="00D12F91" w:rsidRPr="000A1D3D" w:rsidRDefault="00D12F91" w:rsidP="00F17FCE">
      <w:pPr>
        <w:widowControl w:val="0"/>
        <w:spacing w:before="120"/>
      </w:pPr>
      <w:r w:rsidRPr="000A1D3D">
        <w:t>Contractor shall make available at reasonable times and upon reasonable notice, and for reasonable periods, all information related to the State of Texas’ property, such as work papers, reports, books, data, files, software, records, and other supporting documents pertaining to this Contract, for purposes of inspecting, monitoring, auditing, or evaluating by Comptroller, State of Texas or their authorized representatives. Contractor shall cooperate with auditors and other authorized Comptroller and State of Texas representatives and shall provide them with prompt access to all of such State of Texas’ property as requested by Comptroller or the State of Texas. By example and not as an exclusion to other breaches or failures, Contractor’s failure to comply with this Section shall constitute a material breach of this Contract. For purposes of this Section, the “State’s property” includes, but is not limited to, “Work” as defined in this Contract.</w:t>
      </w:r>
    </w:p>
    <w:p w14:paraId="40D995EE" w14:textId="77777777" w:rsidR="00D12F91" w:rsidRPr="00A95B76" w:rsidRDefault="00D12F91" w:rsidP="00F17FCE">
      <w:pPr>
        <w:widowControl w:val="0"/>
        <w:spacing w:before="120"/>
      </w:pPr>
      <w:r w:rsidRPr="00A95B76">
        <w:t>Comptroller may require, at Contractor’s sole cost and expense, independent audits by a qualified certified public accounting firm of Contractor’s books and records or the State of Texas’ property. The independent auditor shall provide Comptroller with a copy of such audit at the same time it is provided to Contractor. Comptroller retains the right to issue the request for proposals for the services of an independent certified public accounting firm under this Contract.</w:t>
      </w:r>
    </w:p>
    <w:p w14:paraId="502A4D1D" w14:textId="111A7684" w:rsidR="00D12F91" w:rsidRPr="000A1D3D" w:rsidRDefault="00D12F91" w:rsidP="0004220B">
      <w:pPr>
        <w:pStyle w:val="ListParagraph"/>
        <w:widowControl w:val="0"/>
        <w:numPr>
          <w:ilvl w:val="1"/>
          <w:numId w:val="23"/>
        </w:numPr>
        <w:spacing w:before="120"/>
        <w:ind w:left="0" w:firstLine="0"/>
        <w:contextualSpacing w:val="0"/>
      </w:pPr>
      <w:r w:rsidRPr="006E0229">
        <w:rPr>
          <w:b/>
        </w:rPr>
        <w:t>Time Limits.</w:t>
      </w:r>
      <w:r w:rsidRPr="000A1D3D">
        <w:t xml:space="preserve"> Time is of the essence in the performance of this Contract. Contractor shall strictly comply with all of the deadlines, requirements, and Standards of Performance for this Contract.</w:t>
      </w:r>
    </w:p>
    <w:p w14:paraId="1DD887E9" w14:textId="4C70FFA7" w:rsidR="00D12F91" w:rsidRPr="000A1D3D" w:rsidRDefault="00D12F91" w:rsidP="0004220B">
      <w:pPr>
        <w:pStyle w:val="ListParagraph"/>
        <w:widowControl w:val="0"/>
        <w:numPr>
          <w:ilvl w:val="1"/>
          <w:numId w:val="23"/>
        </w:numPr>
        <w:spacing w:before="120"/>
        <w:ind w:left="0" w:firstLine="0"/>
        <w:contextualSpacing w:val="0"/>
      </w:pPr>
      <w:r w:rsidRPr="006E0229">
        <w:rPr>
          <w:b/>
        </w:rPr>
        <w:t>Force Majeure.</w:t>
      </w:r>
      <w:r w:rsidRPr="000A1D3D">
        <w:t xml:space="preserve"> Neither Contractor nor Comptroller shall be liable to the other for any delay in, or failure of performance, of any requirement included in this Contract caused by force majeure. The existence of such causes of delay or failure shall extend the period of performance until after the causes of delay or failure have been removed; provided, the non-performing </w:t>
      </w:r>
      <w:r w:rsidR="00F224CF">
        <w:t>P</w:t>
      </w:r>
      <w:r w:rsidR="00F224CF" w:rsidRPr="000A1D3D">
        <w:t xml:space="preserve">arty </w:t>
      </w:r>
      <w:r w:rsidRPr="000A1D3D">
        <w:t xml:space="preserve">exercises all reasonable due diligence to perform. “Force majeure” is defined as acts of God, war, fires, explosions, hurricanes, floods, failure of transportation, or other causes that are beyond the reasonable control of either </w:t>
      </w:r>
      <w:r w:rsidR="00F224CF">
        <w:t>P</w:t>
      </w:r>
      <w:r w:rsidR="00F224CF" w:rsidRPr="000A1D3D">
        <w:t xml:space="preserve">arty </w:t>
      </w:r>
      <w:r w:rsidRPr="000A1D3D">
        <w:t xml:space="preserve">and that by exercise of due foresight such </w:t>
      </w:r>
      <w:r w:rsidR="00F224CF">
        <w:t>P</w:t>
      </w:r>
      <w:r w:rsidR="00F224CF" w:rsidRPr="000A1D3D">
        <w:t xml:space="preserve">arty </w:t>
      </w:r>
      <w:r w:rsidRPr="000A1D3D">
        <w:t xml:space="preserve">could not reasonably </w:t>
      </w:r>
      <w:r w:rsidRPr="000A1D3D">
        <w:lastRenderedPageBreak/>
        <w:t xml:space="preserve">have been expected to avoid, and which, by the exercise of all reasonable due diligence, such </w:t>
      </w:r>
      <w:r w:rsidR="00F224CF">
        <w:t>P</w:t>
      </w:r>
      <w:r w:rsidR="00F224CF" w:rsidRPr="000A1D3D">
        <w:t xml:space="preserve">arty </w:t>
      </w:r>
      <w:r w:rsidRPr="000A1D3D">
        <w:t xml:space="preserve">is unable to overcome. Each </w:t>
      </w:r>
      <w:r w:rsidR="00F224CF">
        <w:t>P</w:t>
      </w:r>
      <w:r w:rsidR="00F224CF" w:rsidRPr="000A1D3D">
        <w:t xml:space="preserve">arty </w:t>
      </w:r>
      <w:r w:rsidRPr="000A1D3D">
        <w:t>must inform the other in writing, with proof of receipt, within three (3) business days of the existence of such force majeure, or otherwise waive this right as a defense.</w:t>
      </w:r>
    </w:p>
    <w:p w14:paraId="2D962FEF" w14:textId="6D25FB79" w:rsidR="00E70A29" w:rsidRPr="000A1D3D" w:rsidRDefault="00E70A29" w:rsidP="0004220B">
      <w:pPr>
        <w:pStyle w:val="ListParagraph"/>
        <w:widowControl w:val="0"/>
        <w:numPr>
          <w:ilvl w:val="1"/>
          <w:numId w:val="23"/>
        </w:numPr>
        <w:spacing w:before="120"/>
        <w:ind w:left="0" w:firstLine="0"/>
        <w:contextualSpacing w:val="0"/>
      </w:pPr>
      <w:r w:rsidRPr="006E0229">
        <w:rPr>
          <w:b/>
        </w:rPr>
        <w:t>Comptroller’s Anti-Fraud Policy.</w:t>
      </w:r>
      <w:r w:rsidRPr="000A1D3D">
        <w:t xml:space="preserve"> </w:t>
      </w:r>
      <w:r w:rsidRPr="006E0229">
        <w:rPr>
          <w:bCs/>
        </w:rPr>
        <w:t>Contractor</w:t>
      </w:r>
      <w:r w:rsidRPr="000A1D3D">
        <w:t xml:space="preserve"> represents and warrants that it has read and understood and shall comply with Comptroller’s Anti-Fraud Policy located on Comptroller’s website at:</w:t>
      </w:r>
      <w:r w:rsidRPr="006E0229">
        <w:rPr>
          <w:rStyle w:val="Hyperlink"/>
          <w:iCs/>
          <w:color w:val="000000"/>
        </w:rPr>
        <w:t xml:space="preserve"> </w:t>
      </w:r>
      <w:hyperlink r:id="rId26" w:history="1">
        <w:r w:rsidRPr="006E0229">
          <w:rPr>
            <w:rStyle w:val="Hyperlink"/>
            <w:iCs/>
          </w:rPr>
          <w:t>https://www.comptroller.texas.gov/about/policies/ethics.php</w:t>
        </w:r>
      </w:hyperlink>
      <w:r w:rsidRPr="000A1D3D">
        <w:t>, as such Policy currently reads and as it is amended throughout the term of this Contract.</w:t>
      </w:r>
    </w:p>
    <w:p w14:paraId="4D41F3F0" w14:textId="5EE6D015" w:rsidR="000A1D3D" w:rsidRPr="000A1D3D" w:rsidRDefault="000A1D3D" w:rsidP="0004220B">
      <w:pPr>
        <w:pStyle w:val="ListParagraph"/>
        <w:widowControl w:val="0"/>
        <w:numPr>
          <w:ilvl w:val="1"/>
          <w:numId w:val="23"/>
        </w:numPr>
        <w:spacing w:before="120"/>
        <w:ind w:left="0" w:firstLine="0"/>
        <w:contextualSpacing w:val="0"/>
      </w:pPr>
      <w:r w:rsidRPr="006E0229">
        <w:rPr>
          <w:b/>
          <w:bCs/>
        </w:rPr>
        <w:t>Business Attire; Conduct; Comptroller Guidelines</w:t>
      </w:r>
      <w:r w:rsidR="005B6F71" w:rsidRPr="006E0229">
        <w:rPr>
          <w:b/>
        </w:rPr>
        <w:t>.</w:t>
      </w:r>
      <w:r w:rsidR="005B6F71" w:rsidRPr="000A1D3D">
        <w:t xml:space="preserve"> </w:t>
      </w:r>
      <w:r w:rsidRPr="000A1D3D">
        <w:t xml:space="preserve">Contractor must ensure that its employees conduct themselves in a professional manner and are in appropriate business attire when on Comptroller’s premises. In addition, Contractor must ensure that its employees comply with all guidelines established by Comptroller for independent contractors required to provide services on Comptroller’s premises. These guidelines may address issues including, but not limited to, the following: building security, IT security, records, safety, professional conduct, use of State of Texas owned property, non-disclosure of confidential information, drug and </w:t>
      </w:r>
      <w:r w:rsidR="00570F6B" w:rsidRPr="000A1D3D">
        <w:t>alcohol-free</w:t>
      </w:r>
      <w:r w:rsidRPr="000A1D3D">
        <w:t xml:space="preserve"> workplace rules, and other requirements for on-site independent contractors.</w:t>
      </w:r>
    </w:p>
    <w:p w14:paraId="5FA2C5DD" w14:textId="354B6750" w:rsidR="000A1D3D" w:rsidRPr="000A1D3D" w:rsidRDefault="000A1D3D" w:rsidP="0004220B">
      <w:pPr>
        <w:pStyle w:val="ListParagraph"/>
        <w:widowControl w:val="0"/>
        <w:numPr>
          <w:ilvl w:val="1"/>
          <w:numId w:val="23"/>
        </w:numPr>
        <w:spacing w:before="120"/>
        <w:ind w:left="0" w:firstLine="0"/>
        <w:contextualSpacing w:val="0"/>
      </w:pPr>
      <w:r w:rsidRPr="006E0229">
        <w:rPr>
          <w:b/>
        </w:rPr>
        <w:t>Use of State Property</w:t>
      </w:r>
      <w:r w:rsidR="005B6F71" w:rsidRPr="006E0229">
        <w:rPr>
          <w:b/>
        </w:rPr>
        <w:t>.</w:t>
      </w:r>
      <w:r w:rsidR="005B6F71" w:rsidRPr="000A1D3D">
        <w:t xml:space="preserve"> </w:t>
      </w:r>
      <w:r w:rsidRPr="000A1D3D">
        <w:t>Contractor is prohibited from using Comptroller’s Equipment, Comptroller’s location, or any other resources of Comptroller or the State of Texas for any purpose other than performing services under this Contract. For this purpose, Comptroller Equipment includes, but is not limited to, copy machines, fax machines, information technology resources, and telephones using State of Texas long distance services. Comptroller information technology resources include any Comptroller-issued hardware (</w:t>
      </w:r>
      <w:r w:rsidRPr="006E0229">
        <w:rPr>
          <w:i/>
        </w:rPr>
        <w:t>e.g.</w:t>
      </w:r>
      <w:r w:rsidRPr="000A1D3D">
        <w:t>, laptops, portable personal printers, cell phones, BlackBerry devices, external hard drives, Universal Serial Bus (USB) data storage devices and data disks); any Comptroller-issued software or media (</w:t>
      </w:r>
      <w:r w:rsidRPr="006E0229">
        <w:rPr>
          <w:i/>
        </w:rPr>
        <w:t>e.g.</w:t>
      </w:r>
      <w:r w:rsidRPr="000A1D3D">
        <w:t>, CD, DVD, diskette or tape); and Comptroller Virtual Private Network (VPN) client. Contractor shall not remove Comptroller Equipment from the United States. In addition, Contractor may not use any computing device to access Comptroller's network or e-mail while outside of the United States. During the time that Comptroller Equipment is in possession of Contractor, Contractor shall be responsible for reasonable repair or replacement charges for damage beyond normal wear and tear. Any charges incurred because of Contractor’s use of Comptroller Equipment for any purpose other than performing services under this Contract must be fully reimbursed by Contractor to Comptroller immediately upon demand by Comptroller; such use shall constitute breach of contract and may result in termination of this Contract and other remedies available to Comptroller under the Contract and applicable law.</w:t>
      </w:r>
    </w:p>
    <w:p w14:paraId="77661218" w14:textId="0DEC6FAB" w:rsidR="00D12F91" w:rsidRPr="000A1D3D" w:rsidRDefault="00D12F91" w:rsidP="0004220B">
      <w:pPr>
        <w:pStyle w:val="ListParagraph"/>
        <w:widowControl w:val="0"/>
        <w:numPr>
          <w:ilvl w:val="1"/>
          <w:numId w:val="23"/>
        </w:numPr>
        <w:tabs>
          <w:tab w:val="left" w:pos="720"/>
        </w:tabs>
        <w:spacing w:before="120"/>
        <w:ind w:left="0" w:firstLine="0"/>
        <w:contextualSpacing w:val="0"/>
      </w:pPr>
      <w:r w:rsidRPr="006E0229">
        <w:rPr>
          <w:b/>
        </w:rPr>
        <w:t xml:space="preserve">No </w:t>
      </w:r>
      <w:r w:rsidRPr="006E0229">
        <w:rPr>
          <w:b/>
          <w:bCs/>
        </w:rPr>
        <w:t>Other</w:t>
      </w:r>
      <w:r w:rsidRPr="006E0229">
        <w:rPr>
          <w:b/>
        </w:rPr>
        <w:t xml:space="preserve"> Benefits.</w:t>
      </w:r>
      <w:r w:rsidRPr="000A1D3D">
        <w:t xml:space="preserve"> Contractor shall have no exclusive rights or benefits other than those set forth herein.</w:t>
      </w:r>
    </w:p>
    <w:p w14:paraId="31DA8B99" w14:textId="144E29AF" w:rsidR="00D12F91" w:rsidRPr="000A1D3D" w:rsidRDefault="00D12F91" w:rsidP="0004220B">
      <w:pPr>
        <w:pStyle w:val="ListParagraph"/>
        <w:widowControl w:val="0"/>
        <w:numPr>
          <w:ilvl w:val="1"/>
          <w:numId w:val="23"/>
        </w:numPr>
        <w:spacing w:before="120"/>
        <w:ind w:left="0" w:firstLine="0"/>
        <w:contextualSpacing w:val="0"/>
      </w:pPr>
      <w:r w:rsidRPr="006E0229">
        <w:rPr>
          <w:b/>
        </w:rPr>
        <w:t>No Implied Waiver.</w:t>
      </w:r>
      <w:r w:rsidRPr="000A1D3D">
        <w:t xml:space="preserve"> No provision of this Contract shall constitute or be construed as a waiver of any of the privileges, rights, defenses, remedies or immunities available to Comptroller. The failure to enforce or any delay in the enforcement of any privileges, rights, defenses, remedies or immunities detailed in this Contract or otherwise available to Comptroller by law will not constitute a waiver of said privileges, rights, defenses, remedies or immunities or be considered as a basis for estoppel. Comptroller does not waive any privileges, rights, defenses, remedies, or immunities available to Comptroller as an agency of the State of Texas, or otherwise available to Comptroller, by entering into this Contract or by its conduct prior to or subsequent to entering into this Contract. </w:t>
      </w:r>
      <w:r w:rsidRPr="006E0229">
        <w:rPr>
          <w:b/>
          <w:bCs/>
        </w:rPr>
        <w:t>The modification of any privileges, rights, defenses, remedies, or immunities available to Comptroller must be in writing, must reference this Section, and must be signed by Comptroller to be effective, and such modification of any privileges, rights, defenses, remedies, or immunities available to Comptroller shall not constitute waiver of any subsequent privileges, rights, defenses, remedies, or immunities under this Contract or under applicable law.</w:t>
      </w:r>
    </w:p>
    <w:p w14:paraId="78CB2FAE" w14:textId="6ABAD501" w:rsidR="00D12F91" w:rsidRPr="006E0229" w:rsidRDefault="00D12F91" w:rsidP="0004220B">
      <w:pPr>
        <w:pStyle w:val="ListParagraph"/>
        <w:widowControl w:val="0"/>
        <w:numPr>
          <w:ilvl w:val="1"/>
          <w:numId w:val="23"/>
        </w:numPr>
        <w:tabs>
          <w:tab w:val="left" w:pos="720"/>
        </w:tabs>
        <w:spacing w:before="120"/>
        <w:ind w:left="0" w:firstLine="0"/>
        <w:contextualSpacing w:val="0"/>
        <w:rPr>
          <w:color w:val="000000"/>
        </w:rPr>
      </w:pPr>
      <w:r w:rsidRPr="006E0229">
        <w:rPr>
          <w:b/>
          <w:color w:val="000000"/>
        </w:rPr>
        <w:t>Limitation on Authority</w:t>
      </w:r>
      <w:r w:rsidRPr="006E0229">
        <w:rPr>
          <w:b/>
        </w:rPr>
        <w:t>.</w:t>
      </w:r>
      <w:r w:rsidRPr="000A1D3D">
        <w:t xml:space="preserve"> </w:t>
      </w:r>
      <w:r w:rsidRPr="006E0229">
        <w:rPr>
          <w:color w:val="000000"/>
        </w:rPr>
        <w:t>Contractor shall have no authority to act for or on behalf of Comptroller or the State of Texas except as expressly provided for in this Contract; no other authority, power or use is granted or implied. Contractor may not incur any debt, obligation, expense, or liability of any kind on behalf of Comptroller or the State of Texas.</w:t>
      </w:r>
    </w:p>
    <w:p w14:paraId="704CFAC5" w14:textId="179023A2" w:rsidR="00E70A29" w:rsidRPr="003B0ABE" w:rsidRDefault="00E70A29" w:rsidP="0004220B">
      <w:pPr>
        <w:pStyle w:val="ListParagraph"/>
        <w:widowControl w:val="0"/>
        <w:numPr>
          <w:ilvl w:val="1"/>
          <w:numId w:val="23"/>
        </w:numPr>
        <w:spacing w:before="120"/>
        <w:ind w:left="0" w:firstLine="0"/>
        <w:contextualSpacing w:val="0"/>
        <w:rPr>
          <w:color w:val="000000"/>
        </w:rPr>
      </w:pPr>
      <w:r w:rsidRPr="003B0ABE">
        <w:rPr>
          <w:b/>
        </w:rPr>
        <w:t>Control; Ownership; Legal Proceedings.</w:t>
      </w:r>
      <w:r w:rsidRPr="000A1D3D">
        <w:t xml:space="preserve"> </w:t>
      </w:r>
      <w:r w:rsidRPr="003B0ABE">
        <w:rPr>
          <w:color w:val="000000"/>
        </w:rPr>
        <w:t xml:space="preserve">Contractor shall immediately notify Comptroller in writing of any actual or anticipated change in the control or ownership of Contractor, and of any </w:t>
      </w:r>
      <w:r w:rsidRPr="003B0ABE">
        <w:rPr>
          <w:bCs/>
        </w:rPr>
        <w:t>legal</w:t>
      </w:r>
      <w:r w:rsidRPr="003B0ABE">
        <w:rPr>
          <w:color w:val="000000"/>
        </w:rPr>
        <w:t xml:space="preserve"> or administrative investigations or proceedings initiated against Contractor regardless of the jurisdiction from which such proceedings originate.</w:t>
      </w:r>
    </w:p>
    <w:p w14:paraId="355B703A" w14:textId="43B20E9B" w:rsidR="00E70A29" w:rsidRPr="000A1D3D" w:rsidRDefault="00E70A29" w:rsidP="0004220B">
      <w:pPr>
        <w:pStyle w:val="ListParagraph"/>
        <w:widowControl w:val="0"/>
        <w:numPr>
          <w:ilvl w:val="1"/>
          <w:numId w:val="23"/>
        </w:numPr>
        <w:spacing w:before="120"/>
        <w:ind w:left="0" w:firstLine="0"/>
        <w:contextualSpacing w:val="0"/>
      </w:pPr>
      <w:r w:rsidRPr="005B5E45">
        <w:rPr>
          <w:b/>
        </w:rPr>
        <w:t>Abandonment or Default.</w:t>
      </w:r>
      <w:r w:rsidRPr="000A1D3D">
        <w:t xml:space="preserve"> If Contractor defaults on this Contract, Comptroller reserves the right to cancel this Contract without notice and either re-solicit or re-award the contract to the next-best responsive and responsible </w:t>
      </w:r>
      <w:r w:rsidRPr="000A1D3D">
        <w:lastRenderedPageBreak/>
        <w:t>respondent. The defaulting contractor will not be considered in the re-solicitation and may not be considered in future solicitations for the same type of work, unless the specifications or scope of work significantly change. The period of suspension will be determined by Comptroller based on the seriousness of the default.</w:t>
      </w:r>
    </w:p>
    <w:p w14:paraId="17595817" w14:textId="308155FC" w:rsidR="00E70A29" w:rsidRPr="000A1D3D" w:rsidRDefault="00E70A29" w:rsidP="0004220B">
      <w:pPr>
        <w:pStyle w:val="ListParagraph"/>
        <w:widowControl w:val="0"/>
        <w:numPr>
          <w:ilvl w:val="1"/>
          <w:numId w:val="23"/>
        </w:numPr>
        <w:spacing w:before="120"/>
        <w:ind w:left="0" w:firstLine="0"/>
        <w:contextualSpacing w:val="0"/>
      </w:pPr>
      <w:r w:rsidRPr="005B5E45">
        <w:rPr>
          <w:b/>
        </w:rPr>
        <w:t>Notices.</w:t>
      </w:r>
      <w:r w:rsidRPr="000A1D3D">
        <w:t xml:space="preserve"> Unless noted elsewhere in this Contract, any written notices required under this Contract will be by either hand delivery to Contractor’s office address, as specified on Page 1 of this Contract, or to Comptroller’s Legal Counsel, c/o Texas Comptroller of Public Accounts, 111 E. 17</w:t>
      </w:r>
      <w:r w:rsidRPr="005B5E45">
        <w:rPr>
          <w:vertAlign w:val="superscript"/>
        </w:rPr>
        <w:t xml:space="preserve">th </w:t>
      </w:r>
      <w:r w:rsidRPr="000A1D3D">
        <w:t xml:space="preserve">Street Room 201, Austin, Texas, 78774, or by U.S. certified mail with return receipt requested, addressed to the appropriate foregoing address. Notice will be effective on receipt by the affected </w:t>
      </w:r>
      <w:r w:rsidR="00F224CF">
        <w:t>P</w:t>
      </w:r>
      <w:r w:rsidR="00F224CF" w:rsidRPr="000A1D3D">
        <w:t>arty</w:t>
      </w:r>
      <w:r w:rsidRPr="000A1D3D">
        <w:t xml:space="preserve">. Either </w:t>
      </w:r>
      <w:r w:rsidR="00F224CF">
        <w:t>P</w:t>
      </w:r>
      <w:r w:rsidR="00F224CF" w:rsidRPr="000A1D3D">
        <w:t xml:space="preserve">arty </w:t>
      </w:r>
      <w:r w:rsidRPr="000A1D3D">
        <w:t xml:space="preserve">may change the designated notice address in this Section by written notification to the other </w:t>
      </w:r>
      <w:r w:rsidR="00F224CF">
        <w:t>P</w:t>
      </w:r>
      <w:r w:rsidR="00F224CF" w:rsidRPr="000A1D3D">
        <w:t>arty</w:t>
      </w:r>
      <w:r w:rsidRPr="000A1D3D">
        <w:t>.</w:t>
      </w:r>
    </w:p>
    <w:p w14:paraId="4DA50D82" w14:textId="0AE77248" w:rsidR="00E70A29" w:rsidRPr="000A1D3D" w:rsidRDefault="00E70A29" w:rsidP="0004220B">
      <w:pPr>
        <w:pStyle w:val="ListParagraph"/>
        <w:widowControl w:val="0"/>
        <w:numPr>
          <w:ilvl w:val="1"/>
          <w:numId w:val="23"/>
        </w:numPr>
        <w:spacing w:before="120"/>
        <w:ind w:left="0" w:firstLine="0"/>
        <w:contextualSpacing w:val="0"/>
      </w:pPr>
      <w:r w:rsidRPr="005B5E45">
        <w:rPr>
          <w:b/>
        </w:rPr>
        <w:t>Change in Law and Compliance with Laws.</w:t>
      </w:r>
      <w:r w:rsidRPr="000A1D3D">
        <w:t xml:space="preserve"> Contractor shall comply with all laws, regulations, requirements and guidelines applicable to a contractor providing services to the State of Texas, as these laws, regulations, requirements and guidelines currently exist and as they are amended throughout the term of th</w:t>
      </w:r>
      <w:r w:rsidRPr="000A1D3D">
        <w:rPr>
          <w:lang w:eastAsia="x-none"/>
        </w:rPr>
        <w:t>is</w:t>
      </w:r>
      <w:r w:rsidRPr="000A1D3D">
        <w:t xml:space="preserve"> Contract.</w:t>
      </w:r>
      <w:r w:rsidRPr="005B5E45">
        <w:rPr>
          <w:i/>
        </w:rPr>
        <w:t xml:space="preserve"> </w:t>
      </w:r>
      <w:r w:rsidRPr="000A1D3D">
        <w:t>Comptroller reserves the right, in its sole discretion, to unilaterally amend this Contract throughout its term to incorporate any modifications necessary for Comptroller’s or Contractor’s compliance with all applicable State and federal laws, regulations, requirements and guidelines.</w:t>
      </w:r>
    </w:p>
    <w:p w14:paraId="4526C4A9" w14:textId="7A0E94CC" w:rsidR="00E70A29" w:rsidRPr="000A1D3D" w:rsidRDefault="00E70A29" w:rsidP="0004220B">
      <w:pPr>
        <w:pStyle w:val="ListParagraph"/>
        <w:widowControl w:val="0"/>
        <w:numPr>
          <w:ilvl w:val="1"/>
          <w:numId w:val="23"/>
        </w:numPr>
        <w:spacing w:before="120"/>
        <w:ind w:left="0" w:firstLine="0"/>
        <w:contextualSpacing w:val="0"/>
      </w:pPr>
      <w:r w:rsidRPr="005B5E45">
        <w:rPr>
          <w:b/>
        </w:rPr>
        <w:t>Federal, State, and Local Requirements.</w:t>
      </w:r>
      <w:r w:rsidRPr="000A1D3D">
        <w:t xml:space="preserve"> Contractor shall demonstrate on-site compliance with the Federal Tax Reform Act of 1986, Section 1706, amending Section 530 of the Revenue Act of 1978, dealing with issuance of Form W-2s to common law employees. Contractor is responsible for both Federal and State of Texas Unemployment insurance coverage and standard Workers’ Compensation insurance coverage. Contractor shall comply with all Federal and State of Texas tax laws and withholding requirements. Comptroller shall not be liable to Contractor or its employees for any Unemployment or Workers’ Compensation coverage, or Federal or State of Texas withholding requirements. Contractor shall indemnify Comptroller and pay to Comptroller all costs, penalties, or losses resulting from Contractor’s omission or breach of this Section.</w:t>
      </w:r>
    </w:p>
    <w:p w14:paraId="48810F93" w14:textId="4D083D7F" w:rsidR="00E70A29" w:rsidRPr="000A1D3D" w:rsidRDefault="00E70A29" w:rsidP="0004220B">
      <w:pPr>
        <w:pStyle w:val="ListParagraph"/>
        <w:widowControl w:val="0"/>
        <w:numPr>
          <w:ilvl w:val="1"/>
          <w:numId w:val="23"/>
        </w:numPr>
        <w:spacing w:before="120"/>
        <w:ind w:left="0" w:firstLine="0"/>
        <w:contextualSpacing w:val="0"/>
      </w:pPr>
      <w:r w:rsidRPr="005B5E45">
        <w:rPr>
          <w:b/>
        </w:rPr>
        <w:t>HUBs.</w:t>
      </w:r>
      <w:r w:rsidRPr="000A1D3D">
        <w:t xml:space="preserve"> Contractor represents and warrants that it shall comply with the Historically Underutilized Business (“HUB”) requirements of this Contract, including the requirements specified in Contractor’s HUB Subcontracting Plan.</w:t>
      </w:r>
    </w:p>
    <w:p w14:paraId="08173CA7" w14:textId="62831580" w:rsidR="00E70A29" w:rsidRPr="005B5E45" w:rsidRDefault="00E70A29" w:rsidP="0004220B">
      <w:pPr>
        <w:pStyle w:val="ListParagraph"/>
        <w:widowControl w:val="0"/>
        <w:numPr>
          <w:ilvl w:val="1"/>
          <w:numId w:val="23"/>
        </w:numPr>
        <w:tabs>
          <w:tab w:val="left" w:pos="720"/>
        </w:tabs>
        <w:spacing w:before="120"/>
        <w:ind w:left="0" w:firstLine="0"/>
        <w:contextualSpacing w:val="0"/>
        <w:rPr>
          <w:color w:val="000000"/>
        </w:rPr>
      </w:pPr>
      <w:r w:rsidRPr="005B5E45">
        <w:rPr>
          <w:b/>
        </w:rPr>
        <w:t>Permits, Certifications and Licenses.</w:t>
      </w:r>
      <w:r w:rsidRPr="000A1D3D">
        <w:t xml:space="preserve"> Contractor represents and warrants that it has determined what licenses, certifications and permits are required under this Contract and has acquired all applicable </w:t>
      </w:r>
      <w:r w:rsidRPr="005B5E45">
        <w:rPr>
          <w:bCs/>
        </w:rPr>
        <w:t>licenses</w:t>
      </w:r>
      <w:r w:rsidRPr="000A1D3D">
        <w:t>, certifications and permits.</w:t>
      </w:r>
    </w:p>
    <w:p w14:paraId="54BF6434" w14:textId="278BCE29" w:rsidR="00E70A29" w:rsidRPr="000A1D3D" w:rsidRDefault="00E70A29" w:rsidP="0004220B">
      <w:pPr>
        <w:pStyle w:val="ListParagraph"/>
        <w:numPr>
          <w:ilvl w:val="1"/>
          <w:numId w:val="23"/>
        </w:numPr>
        <w:spacing w:before="120"/>
        <w:ind w:left="0" w:firstLine="0"/>
        <w:contextualSpacing w:val="0"/>
      </w:pPr>
      <w:r w:rsidRPr="005B5E45">
        <w:rPr>
          <w:b/>
        </w:rPr>
        <w:t>Americans with Disabilities Act.</w:t>
      </w:r>
      <w:r w:rsidRPr="000A1D3D">
        <w:t xml:space="preserve"> Contractor represents and warrants its compliance with the requirements of the Americans with Disabilities Act and its implementing regulations, as each may be amended (“ADA”).</w:t>
      </w:r>
    </w:p>
    <w:p w14:paraId="741CFAFC" w14:textId="2DF47157" w:rsidR="00E70A29" w:rsidRPr="000A1D3D" w:rsidRDefault="00E70A29" w:rsidP="0004220B">
      <w:pPr>
        <w:pStyle w:val="ListParagraph"/>
        <w:widowControl w:val="0"/>
        <w:numPr>
          <w:ilvl w:val="1"/>
          <w:numId w:val="23"/>
        </w:numPr>
        <w:spacing w:before="120"/>
        <w:ind w:left="0" w:firstLine="0"/>
        <w:contextualSpacing w:val="0"/>
      </w:pPr>
      <w:r w:rsidRPr="005B5E45">
        <w:rPr>
          <w:b/>
        </w:rPr>
        <w:t>Equal Employment Opportunity.</w:t>
      </w:r>
      <w:r w:rsidRPr="000A1D3D">
        <w:t xml:space="preserve"> Contractor represents and warrants its compliance with all applicable duly enacted state and federal laws governing equal employment opportunities.</w:t>
      </w:r>
    </w:p>
    <w:p w14:paraId="17A89D7D" w14:textId="59D4847D" w:rsidR="00E70A29" w:rsidRPr="000A1D3D" w:rsidRDefault="00E70A29" w:rsidP="0004220B">
      <w:pPr>
        <w:pStyle w:val="ListParagraph"/>
        <w:widowControl w:val="0"/>
        <w:numPr>
          <w:ilvl w:val="1"/>
          <w:numId w:val="23"/>
        </w:numPr>
        <w:spacing w:before="120"/>
        <w:ind w:left="0" w:firstLine="0"/>
        <w:contextualSpacing w:val="0"/>
      </w:pPr>
      <w:r w:rsidRPr="005B5E45">
        <w:rPr>
          <w:b/>
        </w:rPr>
        <w:t>Drug-free Workplace.</w:t>
      </w:r>
      <w:r w:rsidRPr="000A1D3D">
        <w:t xml:space="preserve"> Contractor represents and warrants that it shall comply with the applicable provisions of the Drug-Free Work Place Act of 1988 (41 U.S.C. §701 </w:t>
      </w:r>
      <w:r w:rsidRPr="005B5E45">
        <w:rPr>
          <w:i/>
        </w:rPr>
        <w:t>et seq</w:t>
      </w:r>
      <w:r w:rsidRPr="000A1D3D">
        <w:t>.) and its implementing rules, and that it shall maintain a drug-free work environment.</w:t>
      </w:r>
    </w:p>
    <w:p w14:paraId="519BF840" w14:textId="3FE21E78" w:rsidR="00E70A29" w:rsidRPr="000A1D3D" w:rsidRDefault="00E70A29" w:rsidP="0004220B">
      <w:pPr>
        <w:pStyle w:val="ListParagraph"/>
        <w:widowControl w:val="0"/>
        <w:numPr>
          <w:ilvl w:val="1"/>
          <w:numId w:val="23"/>
        </w:numPr>
        <w:spacing w:before="120"/>
        <w:ind w:left="0" w:firstLine="0"/>
        <w:contextualSpacing w:val="0"/>
      </w:pPr>
      <w:r w:rsidRPr="005B5E45">
        <w:rPr>
          <w:b/>
        </w:rPr>
        <w:t>Immigration.</w:t>
      </w:r>
      <w:r w:rsidRPr="000A1D3D">
        <w:t xml:space="preserve"> Contractor represents and warrants that it shall comply with the requirements of the Immigration and Nationality Act (8 U.S.C. §1101 </w:t>
      </w:r>
      <w:r w:rsidRPr="005B5E45">
        <w:rPr>
          <w:i/>
        </w:rPr>
        <w:t>et seq</w:t>
      </w:r>
      <w:r w:rsidRPr="000A1D3D">
        <w:t>.) and all subsequent immigration laws and amendments.</w:t>
      </w:r>
    </w:p>
    <w:p w14:paraId="07F2AFE3" w14:textId="5BDC2D68" w:rsidR="00E70A29" w:rsidRPr="000A1D3D" w:rsidRDefault="00E70A29" w:rsidP="0004220B">
      <w:pPr>
        <w:pStyle w:val="ListParagraph"/>
        <w:widowControl w:val="0"/>
        <w:numPr>
          <w:ilvl w:val="1"/>
          <w:numId w:val="23"/>
        </w:numPr>
        <w:spacing w:before="120"/>
        <w:ind w:left="0" w:firstLine="0"/>
        <w:contextualSpacing w:val="0"/>
      </w:pPr>
      <w:r w:rsidRPr="005B5E45">
        <w:rPr>
          <w:b/>
        </w:rPr>
        <w:t>No Felony Criminal Convictions.</w:t>
      </w:r>
      <w:r w:rsidRPr="000A1D3D">
        <w:t xml:space="preserve"> Contractor represents that neither Contractor nor any of its employees, agents, or representatives, including any subcontractors and employees, agents, or representative of such subcontractors, has been convicted of a felony criminal offense or that if such a conviction has occurred Contractor has fully advised Comptroller of the facts and circumstances surrounding the convictions. Contractor has completed and returned the Criminal Conviction Certification form (</w:t>
      </w:r>
      <w:r w:rsidRPr="005B5E45">
        <w:rPr>
          <w:u w:val="single"/>
        </w:rPr>
        <w:t xml:space="preserve">Exhibit </w:t>
      </w:r>
      <w:r w:rsidR="00557D75" w:rsidRPr="005B5E45">
        <w:rPr>
          <w:u w:val="single"/>
        </w:rPr>
        <w:t>C</w:t>
      </w:r>
      <w:r w:rsidRPr="000A1D3D">
        <w:t xml:space="preserve"> to </w:t>
      </w:r>
      <w:r w:rsidRPr="005B5E45">
        <w:rPr>
          <w:u w:val="single"/>
        </w:rPr>
        <w:t>Attachment A</w:t>
      </w:r>
      <w:r w:rsidRPr="000A1D3D">
        <w:t>).</w:t>
      </w:r>
    </w:p>
    <w:p w14:paraId="623D464D" w14:textId="3B690D00" w:rsidR="00E70A29" w:rsidRPr="000A1D3D" w:rsidRDefault="00E70A29" w:rsidP="0004220B">
      <w:pPr>
        <w:pStyle w:val="ListParagraph"/>
        <w:widowControl w:val="0"/>
        <w:numPr>
          <w:ilvl w:val="1"/>
          <w:numId w:val="23"/>
        </w:numPr>
        <w:spacing w:before="120"/>
        <w:ind w:left="0" w:firstLine="0"/>
        <w:contextualSpacing w:val="0"/>
      </w:pPr>
      <w:r w:rsidRPr="005B5E45">
        <w:rPr>
          <w:b/>
        </w:rPr>
        <w:t>Unfair Business Practices.</w:t>
      </w:r>
      <w:r w:rsidRPr="000A1D3D">
        <w:t xml:space="preserve"> Contractor represents and warrants that it has not been the subject of a Deceptive Trade Practices violation under Chapter 17 of the Texas </w:t>
      </w:r>
      <w:r>
        <w:t>B</w:t>
      </w:r>
      <w:r w:rsidRPr="000A1D3D">
        <w:t>usiness and Commerce Code, or allegations of any unfair business practice in any administrative hearing or court suit and that Contractor has not been found to be liable for such practices in such proceedings. Contractor certifies that it has no officers who have served as officers of other entities who have been the subject of allegations of Deceptive Trade Practices violations or allegations of any unfair business administrative hearing or court suit and such officers have not been found to be liable for such practices in such proceedings.</w:t>
      </w:r>
    </w:p>
    <w:p w14:paraId="6CABBED4" w14:textId="5E6BB406" w:rsidR="00E3674B" w:rsidRPr="000A1D3D" w:rsidRDefault="00E3674B" w:rsidP="0004220B">
      <w:pPr>
        <w:pStyle w:val="ListParagraph"/>
        <w:widowControl w:val="0"/>
        <w:numPr>
          <w:ilvl w:val="1"/>
          <w:numId w:val="23"/>
        </w:numPr>
        <w:spacing w:before="120"/>
        <w:ind w:left="0" w:firstLine="0"/>
        <w:contextualSpacing w:val="0"/>
      </w:pPr>
      <w:r w:rsidRPr="005B5E45">
        <w:rPr>
          <w:b/>
        </w:rPr>
        <w:lastRenderedPageBreak/>
        <w:t>Duty to Disclose.</w:t>
      </w:r>
      <w:r w:rsidRPr="000A1D3D">
        <w:t xml:space="preserve"> If circumstances change or additional information is obtained regarding any of the representations and warranties, or any other disclosure statements, provided by Contractor subsequent to the date of this Contract, Contractor’s duty to disclose continues throughout the term of this Contract.</w:t>
      </w:r>
    </w:p>
    <w:p w14:paraId="49B3DF3D" w14:textId="7164B8C0" w:rsidR="000A1D3D" w:rsidRPr="000A1D3D" w:rsidRDefault="000A1D3D" w:rsidP="00F17FCE">
      <w:pPr>
        <w:pStyle w:val="Heading2"/>
        <w:keepNext/>
        <w:spacing w:before="240" w:after="240"/>
        <w:jc w:val="center"/>
      </w:pPr>
      <w:bookmarkStart w:id="106" w:name="_Toc18496977"/>
      <w:bookmarkStart w:id="107" w:name="_Toc31900080"/>
      <w:bookmarkStart w:id="108" w:name="_Toc181339824"/>
      <w:r w:rsidRPr="000A1D3D">
        <w:t>XV. Merger; Severability</w:t>
      </w:r>
      <w:bookmarkEnd w:id="106"/>
      <w:bookmarkEnd w:id="107"/>
      <w:bookmarkEnd w:id="108"/>
    </w:p>
    <w:p w14:paraId="405631C7" w14:textId="6B75210F" w:rsidR="000A1D3D" w:rsidRPr="000A1D3D" w:rsidRDefault="000A1D3D" w:rsidP="00F17FCE">
      <w:pPr>
        <w:spacing w:before="120"/>
        <w:rPr>
          <w:color w:val="000000"/>
        </w:rPr>
      </w:pPr>
      <w:r w:rsidRPr="000A1D3D">
        <w:rPr>
          <w:color w:val="000000"/>
        </w:rPr>
        <w:t xml:space="preserve">This Contract contains the entire agreement between Contractor and Comptroller relating to the rights granted </w:t>
      </w:r>
      <w:r w:rsidRPr="000A1D3D">
        <w:t>and</w:t>
      </w:r>
      <w:r w:rsidRPr="000A1D3D">
        <w:rPr>
          <w:color w:val="000000"/>
        </w:rPr>
        <w:t xml:space="preserve"> the obligations assumed in it. Any oral representations or modifications concerning this Contract shall be of no force or effect unless contained in a subsequent writing, signed by both </w:t>
      </w:r>
      <w:r w:rsidR="00F224CF">
        <w:rPr>
          <w:color w:val="000000"/>
        </w:rPr>
        <w:t>P</w:t>
      </w:r>
      <w:r w:rsidR="00F224CF" w:rsidRPr="000A1D3D">
        <w:rPr>
          <w:color w:val="000000"/>
        </w:rPr>
        <w:t>arties</w:t>
      </w:r>
      <w:r w:rsidRPr="000A1D3D">
        <w:rPr>
          <w:color w:val="000000"/>
        </w:rPr>
        <w:t xml:space="preserve">. In the event that any provision of this Contract is later determined to be invalid, void, or unenforceable, then the remaining terms, provisions, covenants, and conditions of this Contract shall remain in full force and effect, and shall in no way be affected, impaired, or invalidated. </w:t>
      </w:r>
    </w:p>
    <w:p w14:paraId="0175BBBD" w14:textId="77777777" w:rsidR="000A1D3D" w:rsidRPr="000A1D3D" w:rsidRDefault="000A1D3D" w:rsidP="00F17FCE">
      <w:pPr>
        <w:pStyle w:val="Heading2"/>
        <w:keepNext/>
        <w:spacing w:before="120"/>
        <w:jc w:val="center"/>
      </w:pPr>
      <w:bookmarkStart w:id="109" w:name="_Toc18496978"/>
      <w:bookmarkStart w:id="110" w:name="_Toc31900081"/>
      <w:bookmarkStart w:id="111" w:name="_Toc181339825"/>
      <w:r w:rsidRPr="000A1D3D">
        <w:t>XVI. Signatories</w:t>
      </w:r>
      <w:bookmarkEnd w:id="109"/>
      <w:bookmarkEnd w:id="110"/>
      <w:bookmarkEnd w:id="111"/>
    </w:p>
    <w:p w14:paraId="246A9C41" w14:textId="07822966" w:rsidR="000A1D3D" w:rsidRDefault="000A1D3D" w:rsidP="00F17FCE">
      <w:pPr>
        <w:keepNext/>
        <w:spacing w:before="120"/>
      </w:pPr>
      <w:r w:rsidRPr="000A1D3D">
        <w:t xml:space="preserve">The undersigned signatories represent and warrant that they have full authority to enter into this Contract on behalf of the respective counterparts. This Contract may be executed in one or more counterparts, each of which is an original, and all of which constitute only one agreement between the </w:t>
      </w:r>
      <w:r w:rsidR="00F224CF">
        <w:t>P</w:t>
      </w:r>
      <w:r w:rsidR="00F224CF" w:rsidRPr="000A1D3D">
        <w:t>arties</w:t>
      </w:r>
      <w:r w:rsidRPr="000A1D3D">
        <w:t>.</w:t>
      </w:r>
    </w:p>
    <w:p w14:paraId="3946AFCA" w14:textId="5E32539F" w:rsidR="00FE33BE" w:rsidRDefault="00FE33BE" w:rsidP="00471694">
      <w:pPr>
        <w:keepNext/>
        <w:tabs>
          <w:tab w:val="left" w:pos="5490"/>
        </w:tabs>
        <w:spacing w:before="240" w:after="240"/>
        <w:rPr>
          <w:b/>
        </w:rPr>
      </w:pPr>
      <w:r>
        <w:rPr>
          <w:b/>
        </w:rPr>
        <w:t>TEXAS COMPTROLLER OF PUBLIC ACCOUNTS</w:t>
      </w:r>
      <w:r>
        <w:rPr>
          <w:b/>
        </w:rPr>
        <w:tab/>
        <w:t>[CONTRACTOR NAME]</w:t>
      </w:r>
    </w:p>
    <w:tbl>
      <w:tblPr>
        <w:tblStyle w:val="TableGrid"/>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180"/>
        <w:gridCol w:w="810"/>
        <w:gridCol w:w="3509"/>
        <w:gridCol w:w="720"/>
        <w:gridCol w:w="361"/>
        <w:gridCol w:w="180"/>
        <w:gridCol w:w="810"/>
        <w:gridCol w:w="3242"/>
      </w:tblGrid>
      <w:tr w:rsidR="0057010D" w14:paraId="61EE77CC" w14:textId="77777777" w:rsidTr="003006E5">
        <w:trPr>
          <w:trHeight w:val="288"/>
        </w:trPr>
        <w:tc>
          <w:tcPr>
            <w:tcW w:w="360" w:type="dxa"/>
          </w:tcPr>
          <w:p w14:paraId="7727A712" w14:textId="0F2B4B36" w:rsidR="00852705" w:rsidRDefault="00852705" w:rsidP="0057010D">
            <w:pPr>
              <w:contextualSpacing/>
              <w:jc w:val="left"/>
            </w:pPr>
            <w:r>
              <w:t>By:</w:t>
            </w:r>
          </w:p>
        </w:tc>
        <w:tc>
          <w:tcPr>
            <w:tcW w:w="4499" w:type="dxa"/>
            <w:gridSpan w:val="3"/>
            <w:tcBorders>
              <w:bottom w:val="single" w:sz="4" w:space="0" w:color="auto"/>
            </w:tcBorders>
          </w:tcPr>
          <w:p w14:paraId="4741648F" w14:textId="77777777" w:rsidR="00852705" w:rsidRDefault="00852705" w:rsidP="0057010D">
            <w:pPr>
              <w:contextualSpacing/>
              <w:jc w:val="left"/>
            </w:pPr>
          </w:p>
        </w:tc>
        <w:tc>
          <w:tcPr>
            <w:tcW w:w="720" w:type="dxa"/>
          </w:tcPr>
          <w:p w14:paraId="32BBA814" w14:textId="77777777" w:rsidR="00852705" w:rsidRDefault="00852705" w:rsidP="0057010D">
            <w:pPr>
              <w:contextualSpacing/>
              <w:jc w:val="left"/>
            </w:pPr>
          </w:p>
        </w:tc>
        <w:tc>
          <w:tcPr>
            <w:tcW w:w="361" w:type="dxa"/>
          </w:tcPr>
          <w:p w14:paraId="642BD0D8" w14:textId="772CB144" w:rsidR="00852705" w:rsidRDefault="00852705" w:rsidP="0057010D">
            <w:pPr>
              <w:contextualSpacing/>
              <w:jc w:val="left"/>
            </w:pPr>
            <w:r>
              <w:t>By:</w:t>
            </w:r>
          </w:p>
        </w:tc>
        <w:tc>
          <w:tcPr>
            <w:tcW w:w="4232" w:type="dxa"/>
            <w:gridSpan w:val="3"/>
            <w:tcBorders>
              <w:bottom w:val="single" w:sz="4" w:space="0" w:color="auto"/>
            </w:tcBorders>
          </w:tcPr>
          <w:p w14:paraId="7FF7D68A" w14:textId="77777777" w:rsidR="00852705" w:rsidRDefault="00852705" w:rsidP="0057010D">
            <w:pPr>
              <w:contextualSpacing/>
              <w:jc w:val="left"/>
            </w:pPr>
          </w:p>
        </w:tc>
      </w:tr>
      <w:tr w:rsidR="003006E5" w14:paraId="54365446" w14:textId="77777777" w:rsidTr="003006E5">
        <w:trPr>
          <w:trHeight w:val="288"/>
        </w:trPr>
        <w:tc>
          <w:tcPr>
            <w:tcW w:w="1350" w:type="dxa"/>
            <w:gridSpan w:val="3"/>
          </w:tcPr>
          <w:p w14:paraId="1476BD21" w14:textId="17FC58FA" w:rsidR="00852705" w:rsidRDefault="00852705" w:rsidP="0057010D">
            <w:pPr>
              <w:contextualSpacing/>
              <w:jc w:val="left"/>
            </w:pPr>
            <w:r>
              <w:t>Printed Name:</w:t>
            </w:r>
          </w:p>
        </w:tc>
        <w:tc>
          <w:tcPr>
            <w:tcW w:w="3509" w:type="dxa"/>
            <w:tcBorders>
              <w:bottom w:val="single" w:sz="4" w:space="0" w:color="auto"/>
            </w:tcBorders>
          </w:tcPr>
          <w:p w14:paraId="2A4263AC" w14:textId="1FB4FC18" w:rsidR="00852705" w:rsidRDefault="00736102" w:rsidP="0057010D">
            <w:pPr>
              <w:contextualSpacing/>
              <w:jc w:val="left"/>
            </w:pPr>
            <w:r>
              <w:t>Lisa Craven</w:t>
            </w:r>
          </w:p>
        </w:tc>
        <w:tc>
          <w:tcPr>
            <w:tcW w:w="720" w:type="dxa"/>
          </w:tcPr>
          <w:p w14:paraId="4FF6784D" w14:textId="77777777" w:rsidR="00852705" w:rsidRDefault="00852705" w:rsidP="0057010D">
            <w:pPr>
              <w:contextualSpacing/>
              <w:jc w:val="left"/>
            </w:pPr>
          </w:p>
        </w:tc>
        <w:tc>
          <w:tcPr>
            <w:tcW w:w="1351" w:type="dxa"/>
            <w:gridSpan w:val="3"/>
          </w:tcPr>
          <w:p w14:paraId="3D72125E" w14:textId="7EB9C27F" w:rsidR="00852705" w:rsidRDefault="00852705" w:rsidP="0057010D">
            <w:pPr>
              <w:contextualSpacing/>
              <w:jc w:val="left"/>
            </w:pPr>
            <w:r>
              <w:t>Printed Name:</w:t>
            </w:r>
          </w:p>
        </w:tc>
        <w:tc>
          <w:tcPr>
            <w:tcW w:w="3242" w:type="dxa"/>
            <w:tcBorders>
              <w:bottom w:val="single" w:sz="4" w:space="0" w:color="auto"/>
            </w:tcBorders>
          </w:tcPr>
          <w:p w14:paraId="5C37654E" w14:textId="77777777" w:rsidR="00852705" w:rsidRDefault="00852705" w:rsidP="0057010D">
            <w:pPr>
              <w:contextualSpacing/>
              <w:jc w:val="left"/>
            </w:pPr>
          </w:p>
        </w:tc>
      </w:tr>
      <w:tr w:rsidR="0057010D" w14:paraId="1FBBD363" w14:textId="77777777" w:rsidTr="003006E5">
        <w:trPr>
          <w:trHeight w:val="288"/>
        </w:trPr>
        <w:tc>
          <w:tcPr>
            <w:tcW w:w="540" w:type="dxa"/>
            <w:gridSpan w:val="2"/>
          </w:tcPr>
          <w:p w14:paraId="434BF3B2" w14:textId="35DF13F5" w:rsidR="00852705" w:rsidRDefault="00852705" w:rsidP="0057010D">
            <w:pPr>
              <w:contextualSpacing/>
              <w:jc w:val="left"/>
            </w:pPr>
            <w:r>
              <w:t>Title:</w:t>
            </w:r>
          </w:p>
        </w:tc>
        <w:tc>
          <w:tcPr>
            <w:tcW w:w="4319" w:type="dxa"/>
            <w:gridSpan w:val="2"/>
            <w:tcBorders>
              <w:bottom w:val="single" w:sz="4" w:space="0" w:color="auto"/>
            </w:tcBorders>
          </w:tcPr>
          <w:p w14:paraId="53D0CD94" w14:textId="617743E5" w:rsidR="00852705" w:rsidRDefault="00736102" w:rsidP="0057010D">
            <w:pPr>
              <w:contextualSpacing/>
              <w:jc w:val="left"/>
            </w:pPr>
            <w:r>
              <w:t>Deputy Comptroller</w:t>
            </w:r>
          </w:p>
        </w:tc>
        <w:tc>
          <w:tcPr>
            <w:tcW w:w="720" w:type="dxa"/>
          </w:tcPr>
          <w:p w14:paraId="0C6B7F69" w14:textId="77777777" w:rsidR="00852705" w:rsidRDefault="00852705" w:rsidP="0057010D">
            <w:pPr>
              <w:contextualSpacing/>
              <w:jc w:val="left"/>
            </w:pPr>
          </w:p>
        </w:tc>
        <w:tc>
          <w:tcPr>
            <w:tcW w:w="541" w:type="dxa"/>
            <w:gridSpan w:val="2"/>
          </w:tcPr>
          <w:p w14:paraId="13038E0D" w14:textId="7B686456" w:rsidR="00852705" w:rsidRDefault="00852705" w:rsidP="0057010D">
            <w:pPr>
              <w:contextualSpacing/>
              <w:jc w:val="left"/>
            </w:pPr>
            <w:r>
              <w:t>Title:</w:t>
            </w:r>
          </w:p>
        </w:tc>
        <w:tc>
          <w:tcPr>
            <w:tcW w:w="4052" w:type="dxa"/>
            <w:gridSpan w:val="2"/>
            <w:tcBorders>
              <w:bottom w:val="single" w:sz="4" w:space="0" w:color="auto"/>
            </w:tcBorders>
          </w:tcPr>
          <w:p w14:paraId="0A6D5753" w14:textId="77777777" w:rsidR="00852705" w:rsidRDefault="00852705" w:rsidP="0057010D">
            <w:pPr>
              <w:contextualSpacing/>
              <w:jc w:val="left"/>
            </w:pPr>
          </w:p>
        </w:tc>
      </w:tr>
      <w:tr w:rsidR="00122BD1" w14:paraId="532460D4" w14:textId="77777777" w:rsidTr="003006E5">
        <w:trPr>
          <w:trHeight w:val="288"/>
        </w:trPr>
        <w:tc>
          <w:tcPr>
            <w:tcW w:w="540" w:type="dxa"/>
            <w:gridSpan w:val="2"/>
          </w:tcPr>
          <w:p w14:paraId="03A93457" w14:textId="1C384E25" w:rsidR="00852705" w:rsidRDefault="00852705" w:rsidP="0057010D">
            <w:pPr>
              <w:contextualSpacing/>
              <w:jc w:val="left"/>
            </w:pPr>
            <w:r>
              <w:t>Date:</w:t>
            </w:r>
          </w:p>
        </w:tc>
        <w:tc>
          <w:tcPr>
            <w:tcW w:w="4319" w:type="dxa"/>
            <w:gridSpan w:val="2"/>
            <w:tcBorders>
              <w:top w:val="single" w:sz="4" w:space="0" w:color="auto"/>
              <w:bottom w:val="single" w:sz="4" w:space="0" w:color="auto"/>
            </w:tcBorders>
          </w:tcPr>
          <w:p w14:paraId="0D49AA00" w14:textId="77777777" w:rsidR="00852705" w:rsidRDefault="00852705" w:rsidP="0057010D">
            <w:pPr>
              <w:contextualSpacing/>
              <w:jc w:val="left"/>
            </w:pPr>
          </w:p>
        </w:tc>
        <w:tc>
          <w:tcPr>
            <w:tcW w:w="720" w:type="dxa"/>
          </w:tcPr>
          <w:p w14:paraId="5E0B84E9" w14:textId="77777777" w:rsidR="00852705" w:rsidRDefault="00852705" w:rsidP="0057010D">
            <w:pPr>
              <w:contextualSpacing/>
              <w:jc w:val="left"/>
            </w:pPr>
          </w:p>
        </w:tc>
        <w:tc>
          <w:tcPr>
            <w:tcW w:w="541" w:type="dxa"/>
            <w:gridSpan w:val="2"/>
          </w:tcPr>
          <w:p w14:paraId="7AF6C059" w14:textId="07B3ECCF" w:rsidR="00852705" w:rsidRDefault="00852705" w:rsidP="0057010D">
            <w:pPr>
              <w:contextualSpacing/>
              <w:jc w:val="left"/>
            </w:pPr>
            <w:r>
              <w:t>Date:</w:t>
            </w:r>
          </w:p>
        </w:tc>
        <w:tc>
          <w:tcPr>
            <w:tcW w:w="4052" w:type="dxa"/>
            <w:gridSpan w:val="2"/>
            <w:tcBorders>
              <w:top w:val="single" w:sz="4" w:space="0" w:color="auto"/>
              <w:bottom w:val="single" w:sz="4" w:space="0" w:color="auto"/>
            </w:tcBorders>
          </w:tcPr>
          <w:p w14:paraId="673E1123" w14:textId="77777777" w:rsidR="00852705" w:rsidRDefault="00852705" w:rsidP="0057010D">
            <w:pPr>
              <w:contextualSpacing/>
              <w:jc w:val="left"/>
            </w:pPr>
          </w:p>
        </w:tc>
      </w:tr>
    </w:tbl>
    <w:p w14:paraId="0FE21E0B" w14:textId="77777777" w:rsidR="004158B9" w:rsidRDefault="004158B9">
      <w:pPr>
        <w:spacing w:after="200" w:line="276" w:lineRule="auto"/>
        <w:jc w:val="left"/>
      </w:pPr>
    </w:p>
    <w:p w14:paraId="2037B0CF" w14:textId="46B459B4" w:rsidR="004158B9" w:rsidRDefault="004158B9">
      <w:pPr>
        <w:spacing w:after="200" w:line="276" w:lineRule="auto"/>
        <w:jc w:val="left"/>
        <w:sectPr w:rsidR="004158B9" w:rsidSect="00E46B0B">
          <w:headerReference w:type="default" r:id="rId27"/>
          <w:pgSz w:w="12240" w:h="15840" w:code="1"/>
          <w:pgMar w:top="720" w:right="1080" w:bottom="720" w:left="1080" w:header="360" w:footer="504" w:gutter="0"/>
          <w:cols w:space="720"/>
          <w:noEndnote/>
          <w:titlePg/>
          <w:docGrid w:linePitch="299"/>
        </w:sectPr>
      </w:pPr>
    </w:p>
    <w:p w14:paraId="401BD895" w14:textId="2E73BFB1" w:rsidR="00E61ED0" w:rsidRPr="0062790A" w:rsidRDefault="0062790A" w:rsidP="0062790A">
      <w:pPr>
        <w:pStyle w:val="Heading2"/>
        <w:jc w:val="center"/>
        <w:rPr>
          <w:rFonts w:ascii="Times New Roman Bold" w:hAnsi="Times New Roman Bold"/>
          <w:caps/>
        </w:rPr>
      </w:pPr>
      <w:bookmarkStart w:id="112" w:name="_Toc31900082"/>
      <w:bookmarkStart w:id="113" w:name="_Toc181339826"/>
      <w:r>
        <w:rPr>
          <w:rFonts w:ascii="Times New Roman Bold" w:hAnsi="Times New Roman Bold"/>
          <w:caps/>
        </w:rPr>
        <w:lastRenderedPageBreak/>
        <w:t>ATTACHMENT A</w:t>
      </w:r>
      <w:r w:rsidR="00767747">
        <w:rPr>
          <w:rFonts w:ascii="Times New Roman Bold" w:hAnsi="Times New Roman Bold"/>
          <w:caps/>
        </w:rPr>
        <w:t xml:space="preserve"> </w:t>
      </w:r>
      <w:r>
        <w:rPr>
          <w:rFonts w:ascii="Times New Roman Bold" w:hAnsi="Times New Roman Bold"/>
          <w:caps/>
        </w:rPr>
        <w:br/>
        <w:t>TO THE SAMPLE CONTRACT</w:t>
      </w:r>
      <w:bookmarkEnd w:id="112"/>
      <w:bookmarkEnd w:id="113"/>
    </w:p>
    <w:p w14:paraId="0750AA78" w14:textId="77777777" w:rsidR="00E61ED0" w:rsidRPr="00E61ED0" w:rsidRDefault="00E61ED0" w:rsidP="00E61ED0">
      <w:pPr>
        <w:jc w:val="center"/>
        <w:rPr>
          <w:rFonts w:ascii="Times New Roman Bold" w:hAnsi="Times New Roman Bold"/>
          <w:b/>
          <w:caps/>
          <w:szCs w:val="20"/>
        </w:rPr>
      </w:pPr>
    </w:p>
    <w:p w14:paraId="3CA86502" w14:textId="77777777" w:rsidR="00E61ED0" w:rsidRPr="00E61ED0" w:rsidRDefault="00E61ED0" w:rsidP="00E61ED0">
      <w:pPr>
        <w:jc w:val="center"/>
        <w:rPr>
          <w:b/>
        </w:rPr>
      </w:pPr>
      <w:r w:rsidRPr="00E61ED0">
        <w:rPr>
          <w:b/>
        </w:rPr>
        <w:t>Comptroller’s RFP</w:t>
      </w:r>
    </w:p>
    <w:p w14:paraId="2337C609" w14:textId="77777777" w:rsidR="00E61ED0" w:rsidRPr="00ED1C05" w:rsidRDefault="00E61ED0" w:rsidP="00E61ED0"/>
    <w:p w14:paraId="2DB5059C" w14:textId="723FE367" w:rsidR="00E61ED0" w:rsidRPr="00ED1C05" w:rsidRDefault="00E61ED0" w:rsidP="00E61ED0">
      <w:pPr>
        <w:rPr>
          <w:bCs/>
        </w:rPr>
      </w:pPr>
      <w:r w:rsidRPr="00ED1C05">
        <w:rPr>
          <w:bCs/>
        </w:rPr>
        <w:t xml:space="preserve">Comptroller’s RFP </w:t>
      </w:r>
      <w:r w:rsidRPr="002961A1">
        <w:rPr>
          <w:bCs/>
        </w:rPr>
        <w:t xml:space="preserve">No. </w:t>
      </w:r>
      <w:r w:rsidR="004C500B">
        <w:rPr>
          <w:bCs/>
        </w:rPr>
        <w:t>238k</w:t>
      </w:r>
      <w:r w:rsidRPr="002961A1">
        <w:rPr>
          <w:bCs/>
        </w:rPr>
        <w:t xml:space="preserve">, </w:t>
      </w:r>
      <w:r w:rsidRPr="00ED1C05">
        <w:rPr>
          <w:bCs/>
        </w:rPr>
        <w:t xml:space="preserve">issued </w:t>
      </w:r>
      <w:r>
        <w:rPr>
          <w:bCs/>
        </w:rPr>
        <w:t>[Date]</w:t>
      </w:r>
      <w:r w:rsidRPr="00ED1C05">
        <w:t>,</w:t>
      </w:r>
      <w:r w:rsidRPr="00ED1C05">
        <w:rPr>
          <w:bCs/>
        </w:rPr>
        <w:t xml:space="preserve"> is incorporated by reference for all purposes into this Contract as </w:t>
      </w:r>
      <w:r w:rsidRPr="00ED1C05">
        <w:rPr>
          <w:bCs/>
          <w:u w:val="single"/>
        </w:rPr>
        <w:t>Attachment A</w:t>
      </w:r>
      <w:r w:rsidRPr="00ED1C05">
        <w:rPr>
          <w:bCs/>
        </w:rPr>
        <w:t xml:space="preserve"> </w:t>
      </w:r>
      <w:r w:rsidR="00BF2D30">
        <w:rPr>
          <w:bCs/>
        </w:rPr>
        <w:t>to</w:t>
      </w:r>
      <w:r w:rsidR="00BF2D30" w:rsidRPr="00ED1C05">
        <w:rPr>
          <w:bCs/>
        </w:rPr>
        <w:t xml:space="preserve"> </w:t>
      </w:r>
      <w:r w:rsidR="00557D75">
        <w:rPr>
          <w:bCs/>
        </w:rPr>
        <w:t>the</w:t>
      </w:r>
      <w:r w:rsidRPr="00ED1C05">
        <w:rPr>
          <w:bCs/>
        </w:rPr>
        <w:t xml:space="preserve"> Contract.</w:t>
      </w:r>
    </w:p>
    <w:p w14:paraId="14A5104F" w14:textId="77777777" w:rsidR="00E61ED0" w:rsidRPr="00ED1C05" w:rsidRDefault="00E61ED0" w:rsidP="00E61ED0">
      <w:pPr>
        <w:rPr>
          <w:bCs/>
        </w:rPr>
      </w:pPr>
    </w:p>
    <w:p w14:paraId="51D1285C" w14:textId="77777777" w:rsidR="00E61ED0" w:rsidRDefault="00E61ED0" w:rsidP="00E61ED0"/>
    <w:p w14:paraId="05F4298A" w14:textId="77777777" w:rsidR="004158B9" w:rsidRDefault="004158B9">
      <w:pPr>
        <w:spacing w:after="200" w:line="276" w:lineRule="auto"/>
        <w:jc w:val="left"/>
        <w:sectPr w:rsidR="004158B9" w:rsidSect="00E46B0B">
          <w:headerReference w:type="first" r:id="rId28"/>
          <w:pgSz w:w="12240" w:h="15840" w:code="1"/>
          <w:pgMar w:top="720" w:right="1080" w:bottom="720" w:left="1080" w:header="360" w:footer="504" w:gutter="0"/>
          <w:cols w:space="720"/>
          <w:noEndnote/>
          <w:titlePg/>
          <w:docGrid w:linePitch="299"/>
        </w:sectPr>
      </w:pPr>
    </w:p>
    <w:p w14:paraId="2B672B6B" w14:textId="39F80943" w:rsidR="00E61ED0" w:rsidRPr="0062790A" w:rsidRDefault="0062790A" w:rsidP="0062790A">
      <w:pPr>
        <w:pStyle w:val="Heading2"/>
        <w:jc w:val="center"/>
        <w:rPr>
          <w:rFonts w:ascii="Times New Roman Bold" w:hAnsi="Times New Roman Bold"/>
          <w:caps/>
        </w:rPr>
      </w:pPr>
      <w:bookmarkStart w:id="114" w:name="_Toc31900083"/>
      <w:bookmarkStart w:id="115" w:name="_Toc181339827"/>
      <w:r>
        <w:rPr>
          <w:rFonts w:ascii="Times New Roman Bold" w:hAnsi="Times New Roman Bold"/>
          <w:caps/>
        </w:rPr>
        <w:lastRenderedPageBreak/>
        <w:t>ATTACHMENT B</w:t>
      </w:r>
      <w:r w:rsidR="00767747">
        <w:rPr>
          <w:rFonts w:ascii="Times New Roman Bold" w:hAnsi="Times New Roman Bold"/>
          <w:caps/>
        </w:rPr>
        <w:t xml:space="preserve"> </w:t>
      </w:r>
      <w:r>
        <w:rPr>
          <w:rFonts w:ascii="Times New Roman Bold" w:hAnsi="Times New Roman Bold"/>
          <w:caps/>
        </w:rPr>
        <w:br/>
        <w:t>TO THE SAMPLE CONTRACT</w:t>
      </w:r>
      <w:bookmarkEnd w:id="114"/>
      <w:bookmarkEnd w:id="115"/>
    </w:p>
    <w:p w14:paraId="100F0A85" w14:textId="77777777" w:rsidR="00E61ED0" w:rsidRPr="00E61ED0" w:rsidRDefault="00E61ED0" w:rsidP="00151803">
      <w:pPr>
        <w:spacing w:before="120" w:after="240"/>
        <w:jc w:val="center"/>
        <w:rPr>
          <w:b/>
          <w:szCs w:val="20"/>
        </w:rPr>
      </w:pPr>
      <w:r w:rsidRPr="00FB3314">
        <w:rPr>
          <w:b/>
          <w:szCs w:val="20"/>
        </w:rPr>
        <w:t>Standards of Performance</w:t>
      </w:r>
    </w:p>
    <w:p w14:paraId="7A505216" w14:textId="7984AC08" w:rsidR="00E61ED0" w:rsidRPr="00ED1C05" w:rsidRDefault="00557D75" w:rsidP="00151803">
      <w:pPr>
        <w:spacing w:before="120"/>
        <w:rPr>
          <w:szCs w:val="20"/>
        </w:rPr>
      </w:pPr>
      <w:r>
        <w:rPr>
          <w:szCs w:val="20"/>
        </w:rPr>
        <w:t xml:space="preserve">The Contract </w:t>
      </w:r>
      <w:r w:rsidR="00E61ED0" w:rsidRPr="00ED1C05">
        <w:rPr>
          <w:szCs w:val="20"/>
        </w:rPr>
        <w:t>include</w:t>
      </w:r>
      <w:r>
        <w:rPr>
          <w:szCs w:val="20"/>
        </w:rPr>
        <w:t>s</w:t>
      </w:r>
      <w:r w:rsidR="00E61ED0" w:rsidRPr="00ED1C05">
        <w:rPr>
          <w:szCs w:val="20"/>
        </w:rPr>
        <w:t xml:space="preserve"> minimum Standards of Performance in the RFP</w:t>
      </w:r>
      <w:r w:rsidR="00E61ED0">
        <w:rPr>
          <w:szCs w:val="20"/>
        </w:rPr>
        <w:t xml:space="preserve">, including those listed under </w:t>
      </w:r>
      <w:r w:rsidR="00E61ED0" w:rsidRPr="000449B8">
        <w:rPr>
          <w:szCs w:val="20"/>
        </w:rPr>
        <w:t>Part II, Section 2.1 (</w:t>
      </w:r>
      <w:r w:rsidR="00E61ED0" w:rsidRPr="000449B8">
        <w:rPr>
          <w:i/>
          <w:szCs w:val="20"/>
        </w:rPr>
        <w:t>Service</w:t>
      </w:r>
      <w:r w:rsidR="002A60F3">
        <w:rPr>
          <w:i/>
          <w:szCs w:val="20"/>
        </w:rPr>
        <w:t>s</w:t>
      </w:r>
      <w:r w:rsidR="00E61ED0" w:rsidRPr="000449B8">
        <w:rPr>
          <w:szCs w:val="20"/>
        </w:rPr>
        <w:t xml:space="preserve"> </w:t>
      </w:r>
      <w:r w:rsidR="00E61ED0" w:rsidRPr="000449B8">
        <w:rPr>
          <w:i/>
          <w:szCs w:val="20"/>
        </w:rPr>
        <w:t>Description</w:t>
      </w:r>
      <w:r w:rsidR="00E61ED0" w:rsidRPr="000449B8">
        <w:rPr>
          <w:szCs w:val="20"/>
        </w:rPr>
        <w:t>)</w:t>
      </w:r>
      <w:r w:rsidR="003D1CA0" w:rsidRPr="000449B8">
        <w:rPr>
          <w:szCs w:val="20"/>
        </w:rPr>
        <w:t xml:space="preserve"> of Attachment A (</w:t>
      </w:r>
      <w:r w:rsidR="003D1CA0" w:rsidRPr="000449B8">
        <w:rPr>
          <w:i/>
          <w:szCs w:val="20"/>
        </w:rPr>
        <w:t>Comptroller’s RFP</w:t>
      </w:r>
      <w:r w:rsidR="003D1CA0" w:rsidRPr="000449B8">
        <w:rPr>
          <w:szCs w:val="20"/>
        </w:rPr>
        <w:t>) to the Contract</w:t>
      </w:r>
      <w:r w:rsidR="00E61ED0" w:rsidRPr="000449B8">
        <w:rPr>
          <w:szCs w:val="20"/>
        </w:rPr>
        <w:t>, any additiona</w:t>
      </w:r>
      <w:r w:rsidR="00E61ED0" w:rsidRPr="00ED1C05">
        <w:rPr>
          <w:szCs w:val="20"/>
        </w:rPr>
        <w:t xml:space="preserve">l Standards of Performance proposed by Contractor and agreed to </w:t>
      </w:r>
      <w:r w:rsidR="00397D77">
        <w:rPr>
          <w:szCs w:val="20"/>
        </w:rPr>
        <w:t xml:space="preserve">in writing </w:t>
      </w:r>
      <w:r w:rsidR="00E61ED0" w:rsidRPr="00ED1C05">
        <w:rPr>
          <w:szCs w:val="20"/>
        </w:rPr>
        <w:t>by Comptroller</w:t>
      </w:r>
      <w:r>
        <w:rPr>
          <w:szCs w:val="20"/>
        </w:rPr>
        <w:t>,</w:t>
      </w:r>
      <w:r w:rsidR="00E61ED0" w:rsidRPr="00ED1C05">
        <w:rPr>
          <w:szCs w:val="20"/>
        </w:rPr>
        <w:t xml:space="preserve"> and the following:</w:t>
      </w:r>
    </w:p>
    <w:p w14:paraId="61EF1DBA" w14:textId="0DC6A6D0" w:rsidR="00EE5ED1" w:rsidRDefault="00E61ED0" w:rsidP="00151803">
      <w:pPr>
        <w:pStyle w:val="ListParagraph"/>
        <w:numPr>
          <w:ilvl w:val="0"/>
          <w:numId w:val="7"/>
        </w:numPr>
        <w:spacing w:before="120"/>
        <w:ind w:left="360"/>
        <w:contextualSpacing w:val="0"/>
        <w:rPr>
          <w:szCs w:val="20"/>
        </w:rPr>
      </w:pPr>
      <w:r w:rsidRPr="00E61ED0">
        <w:rPr>
          <w:szCs w:val="20"/>
        </w:rPr>
        <w:t xml:space="preserve">Contractor shall discharge all duties solely in the interest of Comptroller and with the judgment, care, skill, </w:t>
      </w:r>
      <w:r w:rsidR="00F46E14" w:rsidRPr="00E61ED0">
        <w:rPr>
          <w:szCs w:val="20"/>
        </w:rPr>
        <w:t>prudence</w:t>
      </w:r>
      <w:r w:rsidR="0088074F">
        <w:rPr>
          <w:szCs w:val="20"/>
        </w:rPr>
        <w:t>,</w:t>
      </w:r>
      <w:r w:rsidRPr="00E61ED0">
        <w:rPr>
          <w:szCs w:val="20"/>
        </w:rPr>
        <w:t xml:space="preserve"> and diligence that an expert would use in a similar situation.</w:t>
      </w:r>
      <w:r w:rsidR="00EE5ED1">
        <w:rPr>
          <w:szCs w:val="20"/>
        </w:rPr>
        <w:t xml:space="preserve"> </w:t>
      </w:r>
    </w:p>
    <w:p w14:paraId="15A0CC01" w14:textId="340EC978" w:rsidR="00EE5ED1" w:rsidRDefault="00E61ED0" w:rsidP="00151803">
      <w:pPr>
        <w:pStyle w:val="ListParagraph"/>
        <w:numPr>
          <w:ilvl w:val="0"/>
          <w:numId w:val="7"/>
        </w:numPr>
        <w:spacing w:before="120"/>
        <w:ind w:left="360"/>
        <w:contextualSpacing w:val="0"/>
        <w:rPr>
          <w:szCs w:val="20"/>
        </w:rPr>
      </w:pPr>
      <w:r w:rsidRPr="00EE5ED1">
        <w:rPr>
          <w:szCs w:val="20"/>
        </w:rPr>
        <w:t xml:space="preserve">Contractor shall comply with all applicable state and federal laws, regulations, requirements and guidelines relating to </w:t>
      </w:r>
      <w:r w:rsidR="000449B8" w:rsidRPr="00EE5ED1">
        <w:rPr>
          <w:szCs w:val="20"/>
        </w:rPr>
        <w:t>debt collection and related</w:t>
      </w:r>
      <w:r w:rsidRPr="00EE5ED1">
        <w:rPr>
          <w:szCs w:val="20"/>
        </w:rPr>
        <w:t xml:space="preserve"> services, as they exist at the inception of this Contract and as they may be amended or revised during the term of this Contract.</w:t>
      </w:r>
      <w:r w:rsidR="00EE5ED1" w:rsidRPr="00EE5ED1">
        <w:rPr>
          <w:szCs w:val="20"/>
        </w:rPr>
        <w:t xml:space="preserve"> </w:t>
      </w:r>
    </w:p>
    <w:p w14:paraId="21F13664" w14:textId="5E2D6E01" w:rsidR="001855CC" w:rsidRPr="00EE5ED1" w:rsidRDefault="00EE5ED1" w:rsidP="00151803">
      <w:pPr>
        <w:pStyle w:val="ListParagraph"/>
        <w:numPr>
          <w:ilvl w:val="0"/>
          <w:numId w:val="7"/>
        </w:numPr>
        <w:spacing w:before="120"/>
        <w:ind w:left="360"/>
        <w:contextualSpacing w:val="0"/>
        <w:rPr>
          <w:szCs w:val="20"/>
        </w:rPr>
      </w:pPr>
      <w:r w:rsidRPr="00EE5ED1">
        <w:rPr>
          <w:szCs w:val="20"/>
        </w:rPr>
        <w:t>Contractor shall provide all deliverables</w:t>
      </w:r>
      <w:r w:rsidR="000377FD">
        <w:rPr>
          <w:szCs w:val="20"/>
        </w:rPr>
        <w:t>,</w:t>
      </w:r>
      <w:r w:rsidR="000377FD" w:rsidRPr="000377FD">
        <w:rPr>
          <w:szCs w:val="20"/>
        </w:rPr>
        <w:t xml:space="preserve"> document all collection and related services provided on each </w:t>
      </w:r>
      <w:r w:rsidR="00154D96">
        <w:rPr>
          <w:szCs w:val="20"/>
        </w:rPr>
        <w:t>Referred Account</w:t>
      </w:r>
      <w:r w:rsidR="000377FD">
        <w:rPr>
          <w:szCs w:val="20"/>
        </w:rPr>
        <w:t>,</w:t>
      </w:r>
      <w:r w:rsidR="000377FD" w:rsidRPr="000377FD">
        <w:rPr>
          <w:szCs w:val="20"/>
        </w:rPr>
        <w:t xml:space="preserve"> and provide such documentation and data to Comptroller </w:t>
      </w:r>
      <w:r w:rsidR="003E09A7" w:rsidRPr="004F3F2A">
        <w:t xml:space="preserve">in compliance with the Contract and the schedule </w:t>
      </w:r>
      <w:r w:rsidR="003E09A7">
        <w:t>provided in</w:t>
      </w:r>
      <w:r w:rsidR="003E09A7" w:rsidRPr="004F3F2A">
        <w:t xml:space="preserve"> a final </w:t>
      </w:r>
      <w:r w:rsidR="003E09A7">
        <w:t>W</w:t>
      </w:r>
      <w:r w:rsidR="003E09A7" w:rsidRPr="003E09A7">
        <w:rPr>
          <w:i/>
          <w:iCs/>
        </w:rPr>
        <w:t xml:space="preserve">ork </w:t>
      </w:r>
      <w:r w:rsidR="003E09A7">
        <w:rPr>
          <w:i/>
          <w:iCs/>
        </w:rPr>
        <w:t>P</w:t>
      </w:r>
      <w:r w:rsidR="003E09A7" w:rsidRPr="003E09A7">
        <w:rPr>
          <w:i/>
          <w:iCs/>
        </w:rPr>
        <w:t>lan</w:t>
      </w:r>
      <w:r w:rsidR="003E09A7" w:rsidRPr="004F3F2A">
        <w:t xml:space="preserve"> </w:t>
      </w:r>
      <w:r w:rsidR="003E09A7">
        <w:t>included in the Contract</w:t>
      </w:r>
      <w:r w:rsidR="000377FD" w:rsidRPr="000377FD">
        <w:rPr>
          <w:szCs w:val="20"/>
        </w:rPr>
        <w:t>.</w:t>
      </w:r>
      <w:r w:rsidR="001855CC">
        <w:rPr>
          <w:szCs w:val="20"/>
        </w:rPr>
        <w:t xml:space="preserve"> </w:t>
      </w:r>
    </w:p>
    <w:p w14:paraId="551C9A20" w14:textId="79584ABC" w:rsidR="00AE7653" w:rsidRDefault="00EE5ED1" w:rsidP="00151803">
      <w:pPr>
        <w:pStyle w:val="ListParagraph"/>
        <w:numPr>
          <w:ilvl w:val="0"/>
          <w:numId w:val="7"/>
        </w:numPr>
        <w:spacing w:before="120"/>
        <w:ind w:left="360"/>
        <w:contextualSpacing w:val="0"/>
        <w:rPr>
          <w:szCs w:val="20"/>
        </w:rPr>
      </w:pPr>
      <w:r w:rsidRPr="00812C5B">
        <w:rPr>
          <w:szCs w:val="20"/>
        </w:rPr>
        <w:t>Contractor shall be consistently available to Comptroller by telephone, email, and on-site as reasonably requested and as necessary to complete the required services.</w:t>
      </w:r>
      <w:r w:rsidR="00FB3314" w:rsidRPr="00812C5B">
        <w:rPr>
          <w:szCs w:val="20"/>
        </w:rPr>
        <w:t xml:space="preserve"> </w:t>
      </w:r>
    </w:p>
    <w:p w14:paraId="1931AC77" w14:textId="19D062B1" w:rsidR="00EE5ED1" w:rsidRPr="00812C5B" w:rsidRDefault="00EE5ED1" w:rsidP="00151803">
      <w:pPr>
        <w:pStyle w:val="ListParagraph"/>
        <w:numPr>
          <w:ilvl w:val="0"/>
          <w:numId w:val="7"/>
        </w:numPr>
        <w:spacing w:before="120"/>
        <w:ind w:left="360"/>
        <w:contextualSpacing w:val="0"/>
        <w:rPr>
          <w:szCs w:val="20"/>
        </w:rPr>
      </w:pPr>
      <w:r w:rsidRPr="00812C5B">
        <w:rPr>
          <w:szCs w:val="20"/>
        </w:rPr>
        <w:t xml:space="preserve">Receipt of any new </w:t>
      </w:r>
      <w:r w:rsidR="00154D96">
        <w:rPr>
          <w:szCs w:val="20"/>
        </w:rPr>
        <w:t>Referred Account</w:t>
      </w:r>
      <w:r w:rsidR="00154D96" w:rsidRPr="00812C5B">
        <w:rPr>
          <w:szCs w:val="20"/>
        </w:rPr>
        <w:t xml:space="preserve"> </w:t>
      </w:r>
      <w:r w:rsidRPr="00812C5B">
        <w:rPr>
          <w:szCs w:val="20"/>
        </w:rPr>
        <w:t xml:space="preserve">shall be confirmed for verification of the number of </w:t>
      </w:r>
      <w:r w:rsidR="00154D96">
        <w:rPr>
          <w:szCs w:val="20"/>
        </w:rPr>
        <w:t>Referred Accounts</w:t>
      </w:r>
      <w:r w:rsidRPr="00812C5B">
        <w:rPr>
          <w:szCs w:val="20"/>
        </w:rPr>
        <w:t xml:space="preserve"> and the dollar amount received. Verification must be sent to Comptroller</w:t>
      </w:r>
      <w:r w:rsidR="005F1049">
        <w:rPr>
          <w:szCs w:val="20"/>
        </w:rPr>
        <w:t>’s Designated Representative</w:t>
      </w:r>
      <w:r w:rsidRPr="00812C5B">
        <w:rPr>
          <w:szCs w:val="20"/>
        </w:rPr>
        <w:t xml:space="preserve"> within three (3) business days of </w:t>
      </w:r>
      <w:r w:rsidR="00154D96">
        <w:rPr>
          <w:szCs w:val="20"/>
        </w:rPr>
        <w:t>Referred Account</w:t>
      </w:r>
      <w:r w:rsidRPr="00812C5B">
        <w:rPr>
          <w:szCs w:val="20"/>
        </w:rPr>
        <w:t xml:space="preserve"> receipt.</w:t>
      </w:r>
    </w:p>
    <w:p w14:paraId="36F996BE" w14:textId="1E11FC9D" w:rsidR="00C65F95" w:rsidRPr="00C65F95" w:rsidRDefault="00106E7F" w:rsidP="00C65F95">
      <w:pPr>
        <w:pStyle w:val="ListParagraph"/>
        <w:numPr>
          <w:ilvl w:val="0"/>
          <w:numId w:val="7"/>
        </w:numPr>
        <w:spacing w:before="120"/>
        <w:ind w:left="360"/>
        <w:contextualSpacing w:val="0"/>
        <w:rPr>
          <w:szCs w:val="20"/>
        </w:rPr>
      </w:pPr>
      <w:bookmarkStart w:id="116" w:name="_Hlk58485142"/>
      <w:bookmarkStart w:id="117" w:name="_Hlk54679871"/>
      <w:r w:rsidRPr="00106E7F">
        <w:rPr>
          <w:szCs w:val="20"/>
        </w:rPr>
        <w:t xml:space="preserve">Prior to using any form notices, form letters or scripts in delivery of Services for </w:t>
      </w:r>
      <w:r w:rsidR="00154D96">
        <w:rPr>
          <w:szCs w:val="20"/>
        </w:rPr>
        <w:t>Referred Accounts</w:t>
      </w:r>
      <w:r w:rsidRPr="00106E7F">
        <w:rPr>
          <w:szCs w:val="20"/>
        </w:rPr>
        <w:t xml:space="preserve">, </w:t>
      </w:r>
      <w:r w:rsidR="00E90048">
        <w:rPr>
          <w:szCs w:val="20"/>
        </w:rPr>
        <w:t xml:space="preserve">Contractor </w:t>
      </w:r>
      <w:r w:rsidR="00EE5ED1" w:rsidRPr="00812C5B">
        <w:rPr>
          <w:szCs w:val="20"/>
        </w:rPr>
        <w:t xml:space="preserve">shall submit </w:t>
      </w:r>
      <w:r w:rsidR="00E90048" w:rsidRPr="00C65F95">
        <w:rPr>
          <w:b/>
          <w:bCs/>
          <w:szCs w:val="20"/>
          <w:u w:val="single"/>
        </w:rPr>
        <w:t>all</w:t>
      </w:r>
      <w:r w:rsidR="00E90048">
        <w:rPr>
          <w:szCs w:val="20"/>
        </w:rPr>
        <w:t xml:space="preserve"> </w:t>
      </w:r>
      <w:r w:rsidR="004129F5">
        <w:rPr>
          <w:szCs w:val="20"/>
        </w:rPr>
        <w:t xml:space="preserve">such </w:t>
      </w:r>
      <w:r w:rsidR="00EE5ED1" w:rsidRPr="00812C5B">
        <w:rPr>
          <w:szCs w:val="20"/>
        </w:rPr>
        <w:t>form notice</w:t>
      </w:r>
      <w:r>
        <w:rPr>
          <w:szCs w:val="20"/>
        </w:rPr>
        <w:t>s, form</w:t>
      </w:r>
      <w:r w:rsidR="00EE5ED1" w:rsidRPr="00812C5B">
        <w:rPr>
          <w:szCs w:val="20"/>
        </w:rPr>
        <w:t xml:space="preserve"> letters</w:t>
      </w:r>
      <w:r w:rsidR="00E90048">
        <w:rPr>
          <w:szCs w:val="20"/>
        </w:rPr>
        <w:t xml:space="preserve"> and scripts (including</w:t>
      </w:r>
      <w:r>
        <w:rPr>
          <w:szCs w:val="20"/>
        </w:rPr>
        <w:t xml:space="preserve">, but not limited to, </w:t>
      </w:r>
      <w:r w:rsidR="00A85AB1">
        <w:rPr>
          <w:szCs w:val="20"/>
        </w:rPr>
        <w:t xml:space="preserve">form </w:t>
      </w:r>
      <w:r w:rsidR="004129F5">
        <w:rPr>
          <w:szCs w:val="20"/>
        </w:rPr>
        <w:t xml:space="preserve">notices and </w:t>
      </w:r>
      <w:r w:rsidR="00A85AB1">
        <w:rPr>
          <w:szCs w:val="20"/>
        </w:rPr>
        <w:t xml:space="preserve">form </w:t>
      </w:r>
      <w:r w:rsidR="004129F5">
        <w:rPr>
          <w:szCs w:val="20"/>
        </w:rPr>
        <w:t>letters delivered through US mail, text messaging, email content, and/or email attachments</w:t>
      </w:r>
      <w:r w:rsidR="00A85AB1">
        <w:rPr>
          <w:szCs w:val="20"/>
        </w:rPr>
        <w:t xml:space="preserve"> as may be applicable</w:t>
      </w:r>
      <w:r w:rsidR="004129F5">
        <w:rPr>
          <w:szCs w:val="20"/>
        </w:rPr>
        <w:t>, and</w:t>
      </w:r>
      <w:r w:rsidR="00E90048">
        <w:rPr>
          <w:szCs w:val="20"/>
        </w:rPr>
        <w:t xml:space="preserve"> IVR and phone scripts)</w:t>
      </w:r>
      <w:r w:rsidR="00EE5ED1" w:rsidRPr="00812C5B">
        <w:rPr>
          <w:szCs w:val="20"/>
        </w:rPr>
        <w:t xml:space="preserve"> </w:t>
      </w:r>
      <w:r w:rsidR="00802FAF">
        <w:rPr>
          <w:szCs w:val="20"/>
        </w:rPr>
        <w:t xml:space="preserve">to Comptroller </w:t>
      </w:r>
      <w:r w:rsidR="00EE5ED1" w:rsidRPr="00812C5B">
        <w:rPr>
          <w:szCs w:val="20"/>
        </w:rPr>
        <w:t>for Comptroller</w:t>
      </w:r>
      <w:r w:rsidR="004129F5">
        <w:rPr>
          <w:szCs w:val="20"/>
        </w:rPr>
        <w:t>’s review and written</w:t>
      </w:r>
      <w:r w:rsidR="00EE5ED1" w:rsidRPr="00812C5B">
        <w:rPr>
          <w:szCs w:val="20"/>
        </w:rPr>
        <w:t xml:space="preserve"> approval. </w:t>
      </w:r>
      <w:bookmarkStart w:id="118" w:name="_Hlk180135904"/>
      <w:bookmarkEnd w:id="116"/>
      <w:r w:rsidR="00C65F95" w:rsidRPr="00C65F95">
        <w:rPr>
          <w:szCs w:val="20"/>
        </w:rPr>
        <w:t xml:space="preserve">Throughout the Contract Term, any changes and/or revisions to any such items previously approved by Comptroller must be submitted to and approved in writing by Comptroller prior to Contractor’s use of the changed/revised item(s). </w:t>
      </w:r>
    </w:p>
    <w:p w14:paraId="6ABB5C74" w14:textId="72A1E72D" w:rsidR="004A3FE1" w:rsidRDefault="00C65F95" w:rsidP="00C65F95">
      <w:pPr>
        <w:pStyle w:val="ListParagraph"/>
        <w:numPr>
          <w:ilvl w:val="1"/>
          <w:numId w:val="7"/>
        </w:numPr>
        <w:spacing w:before="120"/>
        <w:ind w:left="720"/>
        <w:contextualSpacing w:val="0"/>
        <w:rPr>
          <w:szCs w:val="20"/>
        </w:rPr>
      </w:pPr>
      <w:r w:rsidRPr="00C65F95">
        <w:rPr>
          <w:szCs w:val="20"/>
        </w:rPr>
        <w:t xml:space="preserve">Contractor shall not commence working on Referred Accounts until Contractor has submitted </w:t>
      </w:r>
      <w:r w:rsidRPr="00C65F95">
        <w:rPr>
          <w:b/>
          <w:bCs/>
          <w:szCs w:val="20"/>
          <w:u w:val="single"/>
        </w:rPr>
        <w:t>all</w:t>
      </w:r>
      <w:r w:rsidRPr="00C65F95">
        <w:rPr>
          <w:szCs w:val="20"/>
        </w:rPr>
        <w:t xml:space="preserve"> form notices, form letters and scripts (including, but not limited to, form notices and form letters delivered through US mail, text messaging, email content, and/or email attachments as may be applicable, and IVR and phone scripts) proposed for use during the Contract Term and obtained Comptroller’s written notice to proceed using the final, approved versions of such items.</w:t>
      </w:r>
      <w:r w:rsidDel="00C65F95">
        <w:rPr>
          <w:szCs w:val="20"/>
        </w:rPr>
        <w:t xml:space="preserve"> </w:t>
      </w:r>
    </w:p>
    <w:p w14:paraId="22F31C6E" w14:textId="35533907" w:rsidR="00C65F95" w:rsidRDefault="00C65F95" w:rsidP="00C65F95">
      <w:pPr>
        <w:pStyle w:val="ListParagraph"/>
        <w:numPr>
          <w:ilvl w:val="1"/>
          <w:numId w:val="7"/>
        </w:numPr>
        <w:spacing w:before="120"/>
        <w:ind w:left="720"/>
        <w:contextualSpacing w:val="0"/>
        <w:rPr>
          <w:szCs w:val="20"/>
        </w:rPr>
      </w:pPr>
      <w:r w:rsidRPr="00812C5B">
        <w:rPr>
          <w:szCs w:val="20"/>
        </w:rPr>
        <w:t xml:space="preserve">Contractor shall advise Comptroller of </w:t>
      </w:r>
      <w:r>
        <w:rPr>
          <w:szCs w:val="20"/>
        </w:rPr>
        <w:t xml:space="preserve">the form notices, form letters and </w:t>
      </w:r>
      <w:r w:rsidRPr="00812C5B">
        <w:rPr>
          <w:szCs w:val="20"/>
        </w:rPr>
        <w:t xml:space="preserve">scripts used in collection activity for </w:t>
      </w:r>
      <w:r>
        <w:rPr>
          <w:szCs w:val="20"/>
        </w:rPr>
        <w:t>Referred Accounts</w:t>
      </w:r>
      <w:r w:rsidRPr="00812C5B">
        <w:rPr>
          <w:szCs w:val="20"/>
        </w:rPr>
        <w:t>.</w:t>
      </w:r>
    </w:p>
    <w:bookmarkEnd w:id="118"/>
    <w:p w14:paraId="47512F92" w14:textId="423AE6A5" w:rsidR="00EE5ED1" w:rsidRPr="00812C5B" w:rsidRDefault="00EE5ED1" w:rsidP="00151803">
      <w:pPr>
        <w:pStyle w:val="ListParagraph"/>
        <w:numPr>
          <w:ilvl w:val="0"/>
          <w:numId w:val="7"/>
        </w:numPr>
        <w:spacing w:before="120"/>
        <w:ind w:left="360"/>
        <w:contextualSpacing w:val="0"/>
        <w:rPr>
          <w:szCs w:val="20"/>
        </w:rPr>
      </w:pPr>
      <w:r w:rsidRPr="00812C5B">
        <w:rPr>
          <w:szCs w:val="20"/>
        </w:rPr>
        <w:t xml:space="preserve">Contractor shall not submit information to credit reporting agencies on </w:t>
      </w:r>
      <w:bookmarkEnd w:id="117"/>
      <w:r w:rsidR="00154D96">
        <w:rPr>
          <w:szCs w:val="20"/>
        </w:rPr>
        <w:t>Referred Accounts</w:t>
      </w:r>
      <w:r w:rsidRPr="00812C5B">
        <w:rPr>
          <w:szCs w:val="20"/>
        </w:rPr>
        <w:t>.</w:t>
      </w:r>
    </w:p>
    <w:p w14:paraId="1CE4AD68" w14:textId="78DBACE8" w:rsidR="00EE5ED1" w:rsidRPr="00812C5B" w:rsidRDefault="00EE5ED1" w:rsidP="00151803">
      <w:pPr>
        <w:pStyle w:val="ListParagraph"/>
        <w:numPr>
          <w:ilvl w:val="0"/>
          <w:numId w:val="7"/>
        </w:numPr>
        <w:spacing w:before="120"/>
        <w:ind w:left="360"/>
        <w:contextualSpacing w:val="0"/>
        <w:rPr>
          <w:szCs w:val="20"/>
        </w:rPr>
      </w:pPr>
      <w:r w:rsidRPr="00812C5B">
        <w:rPr>
          <w:szCs w:val="20"/>
        </w:rPr>
        <w:t>First and Continued Collection Actions</w:t>
      </w:r>
      <w:r w:rsidR="00FD100D" w:rsidRPr="00812C5B">
        <w:rPr>
          <w:szCs w:val="20"/>
        </w:rPr>
        <w:t>.</w:t>
      </w:r>
      <w:r w:rsidRPr="00812C5B">
        <w:rPr>
          <w:szCs w:val="20"/>
        </w:rPr>
        <w:t xml:space="preserve"> </w:t>
      </w:r>
    </w:p>
    <w:p w14:paraId="3E2767C3" w14:textId="724BDCA9" w:rsidR="00EE5ED1" w:rsidRPr="00397D77" w:rsidRDefault="00EE5ED1" w:rsidP="00151803">
      <w:pPr>
        <w:pStyle w:val="ListParagraph"/>
        <w:numPr>
          <w:ilvl w:val="1"/>
          <w:numId w:val="7"/>
        </w:numPr>
        <w:spacing w:before="120"/>
        <w:ind w:left="720"/>
        <w:contextualSpacing w:val="0"/>
        <w:rPr>
          <w:szCs w:val="20"/>
        </w:rPr>
      </w:pPr>
      <w:r w:rsidRPr="00397D77">
        <w:rPr>
          <w:szCs w:val="20"/>
        </w:rPr>
        <w:t xml:space="preserve">First Collection Action is either </w:t>
      </w:r>
      <w:r w:rsidR="00AE7653" w:rsidRPr="00397D77">
        <w:rPr>
          <w:szCs w:val="20"/>
        </w:rPr>
        <w:t>first t</w:t>
      </w:r>
      <w:r w:rsidRPr="00397D77">
        <w:rPr>
          <w:szCs w:val="20"/>
        </w:rPr>
        <w:t xml:space="preserve">elephone </w:t>
      </w:r>
      <w:r w:rsidR="00AE7653" w:rsidRPr="00397D77">
        <w:rPr>
          <w:szCs w:val="20"/>
        </w:rPr>
        <w:t>c</w:t>
      </w:r>
      <w:r w:rsidRPr="00397D77">
        <w:rPr>
          <w:szCs w:val="20"/>
        </w:rPr>
        <w:t xml:space="preserve">ontact attempt or </w:t>
      </w:r>
      <w:r w:rsidR="00AE7653" w:rsidRPr="00397D77">
        <w:rPr>
          <w:szCs w:val="20"/>
        </w:rPr>
        <w:t xml:space="preserve">first correspondence </w:t>
      </w:r>
      <w:r w:rsidRPr="00397D77">
        <w:rPr>
          <w:szCs w:val="20"/>
        </w:rPr>
        <w:t xml:space="preserve">attempt and must occur within seven (7) days of </w:t>
      </w:r>
      <w:r w:rsidR="00126E83">
        <w:rPr>
          <w:szCs w:val="20"/>
        </w:rPr>
        <w:t xml:space="preserve">Contractor’s </w:t>
      </w:r>
      <w:r w:rsidRPr="00397D77">
        <w:rPr>
          <w:szCs w:val="20"/>
        </w:rPr>
        <w:t>initial receipt</w:t>
      </w:r>
      <w:r w:rsidR="00126E83">
        <w:rPr>
          <w:szCs w:val="20"/>
        </w:rPr>
        <w:t xml:space="preserve"> of referral</w:t>
      </w:r>
      <w:r w:rsidRPr="00397D77">
        <w:rPr>
          <w:szCs w:val="20"/>
        </w:rPr>
        <w:t>.</w:t>
      </w:r>
    </w:p>
    <w:p w14:paraId="7D038763" w14:textId="1D0FECFB" w:rsidR="0038386B" w:rsidRPr="00397D77" w:rsidRDefault="00EE5ED1" w:rsidP="00151803">
      <w:pPr>
        <w:pStyle w:val="ListParagraph"/>
        <w:numPr>
          <w:ilvl w:val="1"/>
          <w:numId w:val="7"/>
        </w:numPr>
        <w:spacing w:before="120"/>
        <w:ind w:left="720"/>
        <w:rPr>
          <w:szCs w:val="20"/>
        </w:rPr>
      </w:pPr>
      <w:r w:rsidRPr="00397D77">
        <w:rPr>
          <w:szCs w:val="20"/>
        </w:rPr>
        <w:t>Continued Collection Actions follow First Collection Action and will occur weekly</w:t>
      </w:r>
      <w:r w:rsidR="00AE7653" w:rsidRPr="00397D77">
        <w:rPr>
          <w:szCs w:val="20"/>
        </w:rPr>
        <w:t>, with</w:t>
      </w:r>
      <w:r w:rsidRPr="00397D77">
        <w:rPr>
          <w:szCs w:val="20"/>
        </w:rPr>
        <w:t xml:space="preserve"> varying times and days, until </w:t>
      </w:r>
      <w:r w:rsidR="00154D96">
        <w:rPr>
          <w:szCs w:val="20"/>
        </w:rPr>
        <w:t>Referred Account</w:t>
      </w:r>
      <w:r w:rsidRPr="00397D77">
        <w:rPr>
          <w:szCs w:val="20"/>
        </w:rPr>
        <w:t xml:space="preserve"> is collected or removed from inventory</w:t>
      </w:r>
      <w:r w:rsidR="009E4D80">
        <w:rPr>
          <w:szCs w:val="20"/>
        </w:rPr>
        <w:t xml:space="preserve"> </w:t>
      </w:r>
      <w:r w:rsidR="00E90048">
        <w:rPr>
          <w:szCs w:val="20"/>
        </w:rPr>
        <w:t>referred</w:t>
      </w:r>
      <w:r w:rsidR="009E4D80">
        <w:rPr>
          <w:szCs w:val="20"/>
        </w:rPr>
        <w:t xml:space="preserve"> by </w:t>
      </w:r>
      <w:r w:rsidR="00E90048">
        <w:rPr>
          <w:szCs w:val="20"/>
        </w:rPr>
        <w:t xml:space="preserve">Comptroller </w:t>
      </w:r>
      <w:r w:rsidR="009E4D80">
        <w:rPr>
          <w:szCs w:val="20"/>
        </w:rPr>
        <w:t>to Contractor</w:t>
      </w:r>
      <w:r w:rsidRPr="00397D77">
        <w:rPr>
          <w:szCs w:val="20"/>
        </w:rPr>
        <w:t>.</w:t>
      </w:r>
      <w:r w:rsidR="003F6DE7" w:rsidDel="003F6DE7">
        <w:rPr>
          <w:szCs w:val="20"/>
        </w:rPr>
        <w:t xml:space="preserve"> </w:t>
      </w:r>
    </w:p>
    <w:p w14:paraId="09771567" w14:textId="77D3DB51" w:rsidR="00EE5ED1" w:rsidRPr="00397D77" w:rsidRDefault="00EE5ED1" w:rsidP="00151803">
      <w:pPr>
        <w:pStyle w:val="ListParagraph"/>
        <w:numPr>
          <w:ilvl w:val="0"/>
          <w:numId w:val="7"/>
        </w:numPr>
        <w:spacing w:before="120"/>
        <w:ind w:left="360"/>
        <w:contextualSpacing w:val="0"/>
        <w:rPr>
          <w:szCs w:val="20"/>
        </w:rPr>
      </w:pPr>
      <w:r w:rsidRPr="00397D77">
        <w:rPr>
          <w:szCs w:val="20"/>
        </w:rPr>
        <w:t>First and Continued Skip Tracing Actions</w:t>
      </w:r>
    </w:p>
    <w:p w14:paraId="26656F00" w14:textId="7A9B6929" w:rsidR="00EE5ED1" w:rsidRPr="00397D77" w:rsidRDefault="00EE5ED1" w:rsidP="00151803">
      <w:pPr>
        <w:pStyle w:val="ListParagraph"/>
        <w:numPr>
          <w:ilvl w:val="1"/>
          <w:numId w:val="7"/>
        </w:numPr>
        <w:spacing w:before="120"/>
        <w:ind w:left="720"/>
        <w:contextualSpacing w:val="0"/>
        <w:rPr>
          <w:szCs w:val="20"/>
        </w:rPr>
      </w:pPr>
      <w:r w:rsidRPr="00397D77">
        <w:rPr>
          <w:szCs w:val="20"/>
        </w:rPr>
        <w:t xml:space="preserve">On any </w:t>
      </w:r>
      <w:r w:rsidR="00DF6F72">
        <w:rPr>
          <w:szCs w:val="20"/>
        </w:rPr>
        <w:t>Referred Account</w:t>
      </w:r>
      <w:r w:rsidRPr="00397D77">
        <w:rPr>
          <w:szCs w:val="20"/>
        </w:rPr>
        <w:t xml:space="preserve"> with no telephone AND no deliverable address, First Skip Tracing Action will occur within thirty (30) days of </w:t>
      </w:r>
      <w:r w:rsidR="009E4D80">
        <w:rPr>
          <w:szCs w:val="20"/>
        </w:rPr>
        <w:t xml:space="preserve">Contractor’s </w:t>
      </w:r>
      <w:r w:rsidRPr="00397D77">
        <w:rPr>
          <w:szCs w:val="20"/>
        </w:rPr>
        <w:t>initial receipt</w:t>
      </w:r>
      <w:r w:rsidR="009E4D80">
        <w:rPr>
          <w:szCs w:val="20"/>
        </w:rPr>
        <w:t xml:space="preserve"> of </w:t>
      </w:r>
      <w:r w:rsidR="00DF6F72">
        <w:rPr>
          <w:szCs w:val="20"/>
        </w:rPr>
        <w:t>the Referred Account</w:t>
      </w:r>
      <w:r w:rsidRPr="00397D77">
        <w:rPr>
          <w:szCs w:val="20"/>
        </w:rPr>
        <w:t>.</w:t>
      </w:r>
    </w:p>
    <w:p w14:paraId="3071481B" w14:textId="6A0A71F3" w:rsidR="00EE5ED1" w:rsidRPr="00397D77" w:rsidRDefault="00EE5ED1" w:rsidP="00151803">
      <w:pPr>
        <w:pStyle w:val="ListParagraph"/>
        <w:numPr>
          <w:ilvl w:val="1"/>
          <w:numId w:val="7"/>
        </w:numPr>
        <w:spacing w:before="120"/>
        <w:ind w:left="720"/>
        <w:rPr>
          <w:szCs w:val="20"/>
        </w:rPr>
      </w:pPr>
      <w:r w:rsidRPr="00397D77">
        <w:rPr>
          <w:szCs w:val="20"/>
        </w:rPr>
        <w:t xml:space="preserve">Continued Skip Tracing Actions will follow First Skip Tracing Action and will occur weekly until </w:t>
      </w:r>
      <w:r w:rsidR="00DF6F72">
        <w:rPr>
          <w:szCs w:val="20"/>
        </w:rPr>
        <w:t xml:space="preserve">the Referred Account </w:t>
      </w:r>
      <w:r w:rsidRPr="00397D77">
        <w:rPr>
          <w:szCs w:val="20"/>
        </w:rPr>
        <w:t>is collected or removed from inventory</w:t>
      </w:r>
      <w:r w:rsidR="009E4D80">
        <w:rPr>
          <w:szCs w:val="20"/>
        </w:rPr>
        <w:t xml:space="preserve"> outsourced by C</w:t>
      </w:r>
      <w:r w:rsidR="00D47ECA">
        <w:rPr>
          <w:szCs w:val="20"/>
        </w:rPr>
        <w:t>omptroller</w:t>
      </w:r>
      <w:r w:rsidR="009E4D80">
        <w:rPr>
          <w:szCs w:val="20"/>
        </w:rPr>
        <w:t xml:space="preserve"> to Contractor</w:t>
      </w:r>
      <w:r w:rsidRPr="00397D77">
        <w:rPr>
          <w:szCs w:val="20"/>
        </w:rPr>
        <w:t>.</w:t>
      </w:r>
    </w:p>
    <w:p w14:paraId="5DBC60EF" w14:textId="628CB44F" w:rsidR="000449B8" w:rsidRPr="00397D77" w:rsidRDefault="00EE5ED1" w:rsidP="00151803">
      <w:pPr>
        <w:pStyle w:val="ListParagraph"/>
        <w:numPr>
          <w:ilvl w:val="0"/>
          <w:numId w:val="7"/>
        </w:numPr>
        <w:spacing w:before="120"/>
        <w:ind w:left="360"/>
        <w:contextualSpacing w:val="0"/>
        <w:rPr>
          <w:szCs w:val="20"/>
        </w:rPr>
      </w:pPr>
      <w:r w:rsidRPr="00397D77">
        <w:rPr>
          <w:szCs w:val="20"/>
        </w:rPr>
        <w:t xml:space="preserve">All Collection Actions and Skip Tracing Actions performed by Contractor will be documented in the format </w:t>
      </w:r>
      <w:r w:rsidR="009E4D80">
        <w:rPr>
          <w:szCs w:val="20"/>
        </w:rPr>
        <w:t>required</w:t>
      </w:r>
      <w:r w:rsidR="009E4D80" w:rsidRPr="00397D77">
        <w:rPr>
          <w:szCs w:val="20"/>
        </w:rPr>
        <w:t xml:space="preserve"> </w:t>
      </w:r>
      <w:r w:rsidRPr="00397D77">
        <w:rPr>
          <w:szCs w:val="20"/>
        </w:rPr>
        <w:t>by Comptroller</w:t>
      </w:r>
      <w:r w:rsidR="00CC32E9">
        <w:rPr>
          <w:szCs w:val="20"/>
        </w:rPr>
        <w:t>,</w:t>
      </w:r>
      <w:r w:rsidR="00CD0518">
        <w:rPr>
          <w:szCs w:val="20"/>
        </w:rPr>
        <w:t xml:space="preserve"> and </w:t>
      </w:r>
      <w:r w:rsidR="00182893">
        <w:t>documented events</w:t>
      </w:r>
      <w:r w:rsidR="00CD0518">
        <w:t xml:space="preserve"> </w:t>
      </w:r>
      <w:r w:rsidR="00CC32E9">
        <w:t xml:space="preserve">shall be </w:t>
      </w:r>
      <w:r w:rsidR="00CD0518">
        <w:t xml:space="preserve">electronically </w:t>
      </w:r>
      <w:r w:rsidR="00CC32E9">
        <w:t>transmitted by Contractor to Comptroller nightly</w:t>
      </w:r>
      <w:r w:rsidRPr="00397D77">
        <w:rPr>
          <w:szCs w:val="20"/>
        </w:rPr>
        <w:t>.</w:t>
      </w:r>
    </w:p>
    <w:p w14:paraId="20C8FC66" w14:textId="77777777" w:rsidR="004158B9" w:rsidRDefault="004158B9" w:rsidP="00D27C39">
      <w:pPr>
        <w:spacing w:before="120"/>
        <w:jc w:val="left"/>
        <w:sectPr w:rsidR="004158B9" w:rsidSect="00E46B0B">
          <w:headerReference w:type="first" r:id="rId29"/>
          <w:pgSz w:w="12240" w:h="15840" w:code="1"/>
          <w:pgMar w:top="720" w:right="1080" w:bottom="720" w:left="1080" w:header="360" w:footer="504" w:gutter="0"/>
          <w:cols w:space="720"/>
          <w:noEndnote/>
          <w:titlePg/>
          <w:docGrid w:linePitch="299"/>
        </w:sectPr>
      </w:pPr>
    </w:p>
    <w:p w14:paraId="451AB7D7" w14:textId="450BC393" w:rsidR="00E61ED0" w:rsidRPr="00887CD6" w:rsidRDefault="0062790A" w:rsidP="0062790A">
      <w:pPr>
        <w:pStyle w:val="Heading2"/>
        <w:jc w:val="center"/>
        <w:rPr>
          <w:rFonts w:ascii="Times New Roman Bold" w:hAnsi="Times New Roman Bold"/>
        </w:rPr>
      </w:pPr>
      <w:bookmarkStart w:id="119" w:name="_Toc31900084"/>
      <w:bookmarkStart w:id="120" w:name="_Toc181339828"/>
      <w:r w:rsidRPr="00887CD6">
        <w:rPr>
          <w:rFonts w:ascii="Times New Roman Bold" w:hAnsi="Times New Roman Bold"/>
        </w:rPr>
        <w:lastRenderedPageBreak/>
        <w:t>ATTACHMENT C</w:t>
      </w:r>
      <w:r w:rsidR="00767747">
        <w:rPr>
          <w:rFonts w:ascii="Times New Roman Bold" w:hAnsi="Times New Roman Bold"/>
        </w:rPr>
        <w:t xml:space="preserve"> </w:t>
      </w:r>
      <w:r w:rsidRPr="00887CD6">
        <w:rPr>
          <w:rFonts w:ascii="Times New Roman Bold" w:hAnsi="Times New Roman Bold"/>
        </w:rPr>
        <w:br/>
        <w:t>TO THE SAMPLE CONTRACT</w:t>
      </w:r>
      <w:bookmarkEnd w:id="119"/>
      <w:bookmarkEnd w:id="120"/>
    </w:p>
    <w:p w14:paraId="2D0B7CE9" w14:textId="5A1D5870" w:rsidR="00E61ED0" w:rsidRPr="00ED1C05" w:rsidRDefault="00E61ED0" w:rsidP="00151803">
      <w:pPr>
        <w:spacing w:before="120" w:after="240"/>
        <w:jc w:val="center"/>
        <w:rPr>
          <w:b/>
          <w:szCs w:val="20"/>
        </w:rPr>
      </w:pPr>
      <w:r w:rsidRPr="00ED1C05">
        <w:rPr>
          <w:b/>
          <w:szCs w:val="20"/>
        </w:rPr>
        <w:t>Authorized Personnel and Compensation</w:t>
      </w:r>
      <w:r w:rsidR="00141490">
        <w:rPr>
          <w:b/>
          <w:szCs w:val="20"/>
        </w:rPr>
        <w:t xml:space="preserve"> Schedule</w:t>
      </w:r>
    </w:p>
    <w:p w14:paraId="2CC3CD43" w14:textId="5E5CEA8F" w:rsidR="00E61ED0" w:rsidRPr="0027412E" w:rsidRDefault="00E61ED0" w:rsidP="00151803">
      <w:pPr>
        <w:spacing w:before="120"/>
        <w:rPr>
          <w:szCs w:val="20"/>
        </w:rPr>
      </w:pPr>
      <w:r w:rsidRPr="0027412E">
        <w:rPr>
          <w:szCs w:val="20"/>
        </w:rPr>
        <w:t xml:space="preserve">[This </w:t>
      </w:r>
      <w:r w:rsidR="00557D75" w:rsidRPr="00557D75">
        <w:rPr>
          <w:szCs w:val="20"/>
          <w:u w:val="single"/>
        </w:rPr>
        <w:t>Attachment C</w:t>
      </w:r>
      <w:r w:rsidR="00557D75">
        <w:rPr>
          <w:szCs w:val="20"/>
        </w:rPr>
        <w:t xml:space="preserve"> </w:t>
      </w:r>
      <w:r w:rsidRPr="0027412E">
        <w:rPr>
          <w:szCs w:val="20"/>
        </w:rPr>
        <w:t xml:space="preserve">will include </w:t>
      </w:r>
      <w:r w:rsidR="005F6C62">
        <w:rPr>
          <w:szCs w:val="20"/>
        </w:rPr>
        <w:t xml:space="preserve">the </w:t>
      </w:r>
      <w:r w:rsidRPr="0027412E">
        <w:rPr>
          <w:szCs w:val="20"/>
        </w:rPr>
        <w:t>final</w:t>
      </w:r>
      <w:r w:rsidR="005F6C62">
        <w:rPr>
          <w:szCs w:val="20"/>
        </w:rPr>
        <w:t>,</w:t>
      </w:r>
      <w:r w:rsidRPr="0027412E">
        <w:rPr>
          <w:szCs w:val="20"/>
        </w:rPr>
        <w:t xml:space="preserve"> agreed Authorized Personnel and Compensation Schedule, to be negotiated in accordance with terms of the RFP and Sample Contract.]</w:t>
      </w:r>
    </w:p>
    <w:p w14:paraId="7F2F00EE" w14:textId="7FC6122C" w:rsidR="00E61ED0" w:rsidRPr="00E61ED0" w:rsidRDefault="00557D75" w:rsidP="00151803">
      <w:pPr>
        <w:pStyle w:val="ListParagraph"/>
        <w:numPr>
          <w:ilvl w:val="0"/>
          <w:numId w:val="8"/>
        </w:numPr>
        <w:spacing w:before="120"/>
        <w:ind w:left="360"/>
        <w:contextualSpacing w:val="0"/>
        <w:rPr>
          <w:b/>
          <w:szCs w:val="20"/>
        </w:rPr>
      </w:pPr>
      <w:r>
        <w:rPr>
          <w:b/>
          <w:szCs w:val="20"/>
        </w:rPr>
        <w:t xml:space="preserve">Authorized </w:t>
      </w:r>
      <w:r w:rsidR="00E61ED0" w:rsidRPr="00E61ED0">
        <w:rPr>
          <w:b/>
          <w:szCs w:val="20"/>
        </w:rPr>
        <w:t>Personnel:</w:t>
      </w:r>
    </w:p>
    <w:p w14:paraId="7F697E79" w14:textId="36A91F1E" w:rsidR="00E61ED0" w:rsidRPr="00E61ED0" w:rsidRDefault="00E61ED0" w:rsidP="00151803">
      <w:pPr>
        <w:pStyle w:val="ListParagraph"/>
        <w:numPr>
          <w:ilvl w:val="0"/>
          <w:numId w:val="8"/>
        </w:numPr>
        <w:spacing w:before="120"/>
        <w:ind w:left="360"/>
        <w:contextualSpacing w:val="0"/>
        <w:rPr>
          <w:b/>
          <w:szCs w:val="20"/>
        </w:rPr>
      </w:pPr>
      <w:r w:rsidRPr="00E61ED0">
        <w:rPr>
          <w:b/>
          <w:szCs w:val="20"/>
        </w:rPr>
        <w:t>Compensation</w:t>
      </w:r>
      <w:r w:rsidR="00141490">
        <w:rPr>
          <w:b/>
          <w:szCs w:val="20"/>
        </w:rPr>
        <w:t xml:space="preserve"> Schedule</w:t>
      </w:r>
      <w:r w:rsidRPr="00E61ED0">
        <w:rPr>
          <w:b/>
          <w:szCs w:val="20"/>
        </w:rPr>
        <w:t>:</w:t>
      </w:r>
    </w:p>
    <w:p w14:paraId="02427EE7" w14:textId="1CA34CC8" w:rsidR="00E61ED0" w:rsidRPr="00265F0E" w:rsidRDefault="00E61ED0" w:rsidP="00C51314">
      <w:pPr>
        <w:spacing w:before="120" w:after="120"/>
        <w:rPr>
          <w:szCs w:val="20"/>
        </w:rPr>
      </w:pPr>
      <w:r w:rsidRPr="00265F0E">
        <w:rPr>
          <w:szCs w:val="20"/>
        </w:rPr>
        <w:t xml:space="preserve">Contractor’s </w:t>
      </w:r>
      <w:r w:rsidR="00000474">
        <w:rPr>
          <w:szCs w:val="20"/>
        </w:rPr>
        <w:t>compensation</w:t>
      </w:r>
      <w:r w:rsidRPr="00265F0E">
        <w:rPr>
          <w:szCs w:val="20"/>
        </w:rPr>
        <w:t xml:space="preserve"> under this Contract </w:t>
      </w:r>
      <w:r w:rsidR="0061395D">
        <w:rPr>
          <w:szCs w:val="20"/>
        </w:rPr>
        <w:t>sha</w:t>
      </w:r>
      <w:r w:rsidR="0061395D" w:rsidRPr="00265F0E">
        <w:rPr>
          <w:szCs w:val="20"/>
        </w:rPr>
        <w:t xml:space="preserve">ll </w:t>
      </w:r>
      <w:r w:rsidRPr="00265F0E">
        <w:rPr>
          <w:szCs w:val="20"/>
        </w:rPr>
        <w:t xml:space="preserve">be limited as described in Section VII of </w:t>
      </w:r>
      <w:r>
        <w:rPr>
          <w:szCs w:val="20"/>
        </w:rPr>
        <w:t>the</w:t>
      </w:r>
      <w:r w:rsidRPr="00265F0E">
        <w:rPr>
          <w:szCs w:val="20"/>
        </w:rPr>
        <w:t xml:space="preserve"> Contract and </w:t>
      </w:r>
      <w:r w:rsidR="000714DE">
        <w:rPr>
          <w:szCs w:val="20"/>
        </w:rPr>
        <w:t>shall be calculated as follows</w:t>
      </w:r>
      <w:r w:rsidRPr="00265F0E">
        <w:rPr>
          <w:szCs w:val="20"/>
        </w:rPr>
        <w:t>:</w:t>
      </w:r>
      <w:bookmarkStart w:id="121" w:name="_Toc177441424"/>
    </w:p>
    <w:tbl>
      <w:tblPr>
        <w:tblStyle w:val="TableGrid"/>
        <w:tblW w:w="0" w:type="auto"/>
        <w:jc w:val="center"/>
        <w:tblLook w:val="04A0" w:firstRow="1" w:lastRow="0" w:firstColumn="1" w:lastColumn="0" w:noHBand="0" w:noVBand="1"/>
      </w:tblPr>
      <w:tblGrid>
        <w:gridCol w:w="4045"/>
        <w:gridCol w:w="2435"/>
      </w:tblGrid>
      <w:tr w:rsidR="00DD12D8" w14:paraId="481A6CCF" w14:textId="77777777" w:rsidTr="00DD12D8">
        <w:trPr>
          <w:trHeight w:val="576"/>
          <w:jc w:val="center"/>
        </w:trPr>
        <w:tc>
          <w:tcPr>
            <w:tcW w:w="4045" w:type="dxa"/>
            <w:vAlign w:val="bottom"/>
          </w:tcPr>
          <w:bookmarkEnd w:id="121"/>
          <w:p w14:paraId="516C4B90" w14:textId="77777777" w:rsidR="00DD12D8" w:rsidRDefault="00DD12D8" w:rsidP="00151803">
            <w:pPr>
              <w:spacing w:before="120"/>
              <w:jc w:val="left"/>
              <w:rPr>
                <w:bCs/>
                <w:szCs w:val="20"/>
              </w:rPr>
            </w:pPr>
            <w:r>
              <w:rPr>
                <w:bCs/>
                <w:szCs w:val="20"/>
              </w:rPr>
              <w:t xml:space="preserve">Contractor’s percentage </w:t>
            </w:r>
          </w:p>
          <w:p w14:paraId="1912981C" w14:textId="3869E468" w:rsidR="00DD12D8" w:rsidRDefault="00DD12D8" w:rsidP="00151803">
            <w:pPr>
              <w:spacing w:before="120"/>
              <w:jc w:val="left"/>
              <w:rPr>
                <w:bCs/>
                <w:szCs w:val="20"/>
              </w:rPr>
            </w:pPr>
            <w:r>
              <w:rPr>
                <w:bCs/>
                <w:szCs w:val="20"/>
              </w:rPr>
              <w:t>(not to exceed 30%)</w:t>
            </w:r>
          </w:p>
        </w:tc>
        <w:tc>
          <w:tcPr>
            <w:tcW w:w="2435" w:type="dxa"/>
            <w:vAlign w:val="bottom"/>
          </w:tcPr>
          <w:p w14:paraId="79623865" w14:textId="7A00D777" w:rsidR="00DD12D8" w:rsidRPr="00DD12D8" w:rsidRDefault="00DD12D8" w:rsidP="00151803">
            <w:pPr>
              <w:spacing w:before="120"/>
              <w:jc w:val="right"/>
              <w:rPr>
                <w:bCs/>
                <w:szCs w:val="20"/>
              </w:rPr>
            </w:pPr>
            <w:r w:rsidRPr="00DD12D8">
              <w:rPr>
                <w:bCs/>
                <w:szCs w:val="20"/>
              </w:rPr>
              <w:t>%</w:t>
            </w:r>
          </w:p>
        </w:tc>
      </w:tr>
      <w:tr w:rsidR="00DD12D8" w14:paraId="77AF0DD7" w14:textId="77777777" w:rsidTr="001308DB">
        <w:trPr>
          <w:trHeight w:val="576"/>
          <w:jc w:val="center"/>
        </w:trPr>
        <w:tc>
          <w:tcPr>
            <w:tcW w:w="4045" w:type="dxa"/>
            <w:vAlign w:val="bottom"/>
          </w:tcPr>
          <w:p w14:paraId="38CD0D41" w14:textId="1F835FBE" w:rsidR="00DD12D8" w:rsidRDefault="00DD12D8" w:rsidP="00151803">
            <w:pPr>
              <w:jc w:val="left"/>
              <w:rPr>
                <w:bCs/>
                <w:szCs w:val="20"/>
              </w:rPr>
            </w:pPr>
            <w:r>
              <w:rPr>
                <w:bCs/>
                <w:szCs w:val="20"/>
              </w:rPr>
              <w:t xml:space="preserve">*Total amount received by Comptroller on </w:t>
            </w:r>
            <w:r w:rsidR="00DF6F72">
              <w:rPr>
                <w:bCs/>
                <w:szCs w:val="20"/>
              </w:rPr>
              <w:t>Referred Accounts</w:t>
            </w:r>
            <w:r>
              <w:rPr>
                <w:bCs/>
                <w:szCs w:val="20"/>
              </w:rPr>
              <w:t xml:space="preserve"> during </w:t>
            </w:r>
            <w:r w:rsidR="0061395D">
              <w:rPr>
                <w:bCs/>
                <w:szCs w:val="20"/>
              </w:rPr>
              <w:t>Referral Period</w:t>
            </w:r>
          </w:p>
        </w:tc>
        <w:tc>
          <w:tcPr>
            <w:tcW w:w="2435" w:type="dxa"/>
            <w:tcBorders>
              <w:bottom w:val="single" w:sz="4" w:space="0" w:color="auto"/>
            </w:tcBorders>
            <w:vAlign w:val="bottom"/>
          </w:tcPr>
          <w:p w14:paraId="2D82381A" w14:textId="6D50BB65" w:rsidR="00DD12D8" w:rsidRDefault="00F705EA" w:rsidP="00151803">
            <w:pPr>
              <w:jc w:val="left"/>
              <w:rPr>
                <w:bCs/>
                <w:szCs w:val="20"/>
              </w:rPr>
            </w:pPr>
            <w:r>
              <w:rPr>
                <w:bCs/>
                <w:szCs w:val="20"/>
              </w:rPr>
              <w:t xml:space="preserve">x </w:t>
            </w:r>
            <w:r w:rsidR="0061395D">
              <w:rPr>
                <w:bCs/>
                <w:szCs w:val="20"/>
              </w:rPr>
              <w:t>$</w:t>
            </w:r>
          </w:p>
        </w:tc>
      </w:tr>
      <w:tr w:rsidR="00DD12D8" w14:paraId="74653E79" w14:textId="77777777" w:rsidTr="001308DB">
        <w:trPr>
          <w:trHeight w:val="576"/>
          <w:jc w:val="center"/>
        </w:trPr>
        <w:tc>
          <w:tcPr>
            <w:tcW w:w="4045" w:type="dxa"/>
            <w:vAlign w:val="bottom"/>
          </w:tcPr>
          <w:p w14:paraId="11B2ED7D" w14:textId="350D7B9B" w:rsidR="00DD12D8" w:rsidRPr="0061395D" w:rsidRDefault="00DD12D8" w:rsidP="00151803">
            <w:pPr>
              <w:jc w:val="right"/>
              <w:rPr>
                <w:bCs/>
                <w:i/>
                <w:smallCaps/>
                <w:szCs w:val="20"/>
              </w:rPr>
            </w:pPr>
            <w:r w:rsidRPr="0061395D">
              <w:rPr>
                <w:bCs/>
                <w:i/>
                <w:smallCaps/>
                <w:szCs w:val="20"/>
              </w:rPr>
              <w:t>Subtotal</w:t>
            </w:r>
          </w:p>
        </w:tc>
        <w:tc>
          <w:tcPr>
            <w:tcW w:w="2435" w:type="dxa"/>
            <w:tcBorders>
              <w:bottom w:val="thickThinLargeGap" w:sz="18" w:space="0" w:color="auto"/>
            </w:tcBorders>
            <w:vAlign w:val="bottom"/>
          </w:tcPr>
          <w:p w14:paraId="184D9BF8" w14:textId="5FB96194" w:rsidR="00DD12D8" w:rsidRDefault="0061395D" w:rsidP="00151803">
            <w:pPr>
              <w:jc w:val="left"/>
              <w:rPr>
                <w:bCs/>
                <w:szCs w:val="20"/>
              </w:rPr>
            </w:pPr>
            <w:r>
              <w:rPr>
                <w:bCs/>
                <w:szCs w:val="20"/>
              </w:rPr>
              <w:t>$</w:t>
            </w:r>
          </w:p>
        </w:tc>
      </w:tr>
      <w:tr w:rsidR="00DD12D8" w14:paraId="4F90EADC" w14:textId="77777777" w:rsidTr="001308DB">
        <w:trPr>
          <w:trHeight w:val="576"/>
          <w:jc w:val="center"/>
        </w:trPr>
        <w:tc>
          <w:tcPr>
            <w:tcW w:w="4045" w:type="dxa"/>
            <w:vAlign w:val="bottom"/>
          </w:tcPr>
          <w:p w14:paraId="41A41020" w14:textId="77777777" w:rsidR="0061395D" w:rsidRDefault="00DD12D8" w:rsidP="00151803">
            <w:pPr>
              <w:jc w:val="left"/>
              <w:rPr>
                <w:bCs/>
                <w:szCs w:val="20"/>
              </w:rPr>
            </w:pPr>
            <w:r>
              <w:rPr>
                <w:bCs/>
                <w:szCs w:val="20"/>
              </w:rPr>
              <w:t>Less total monthly liquidated damages</w:t>
            </w:r>
            <w:r w:rsidR="0061395D">
              <w:rPr>
                <w:bCs/>
                <w:szCs w:val="20"/>
              </w:rPr>
              <w:t xml:space="preserve"> </w:t>
            </w:r>
          </w:p>
          <w:p w14:paraId="6B1AAFCD" w14:textId="5CA1AE2E" w:rsidR="00DD12D8" w:rsidRDefault="00DD12D8" w:rsidP="00151803">
            <w:pPr>
              <w:jc w:val="left"/>
              <w:rPr>
                <w:bCs/>
                <w:szCs w:val="20"/>
              </w:rPr>
            </w:pPr>
            <w:r>
              <w:rPr>
                <w:bCs/>
                <w:szCs w:val="20"/>
              </w:rPr>
              <w:t>(as defined in RFP)</w:t>
            </w:r>
          </w:p>
        </w:tc>
        <w:tc>
          <w:tcPr>
            <w:tcW w:w="2435" w:type="dxa"/>
            <w:tcBorders>
              <w:top w:val="thickThinLargeGap" w:sz="18" w:space="0" w:color="auto"/>
              <w:bottom w:val="single" w:sz="4" w:space="0" w:color="auto"/>
            </w:tcBorders>
            <w:vAlign w:val="bottom"/>
          </w:tcPr>
          <w:p w14:paraId="79D73172" w14:textId="3ED6D35B" w:rsidR="00DD12D8" w:rsidRPr="00F705EA" w:rsidRDefault="00F705EA" w:rsidP="00151803">
            <w:pPr>
              <w:jc w:val="left"/>
              <w:rPr>
                <w:bCs/>
                <w:szCs w:val="20"/>
              </w:rPr>
            </w:pPr>
            <w:r w:rsidRPr="00F705EA">
              <w:rPr>
                <w:bCs/>
                <w:szCs w:val="20"/>
              </w:rPr>
              <w:t>-</w:t>
            </w:r>
            <w:r>
              <w:rPr>
                <w:bCs/>
                <w:szCs w:val="20"/>
              </w:rPr>
              <w:t xml:space="preserve">  </w:t>
            </w:r>
            <w:r w:rsidR="0061395D" w:rsidRPr="00F705EA">
              <w:rPr>
                <w:bCs/>
                <w:szCs w:val="20"/>
              </w:rPr>
              <w:t>$</w:t>
            </w:r>
          </w:p>
        </w:tc>
      </w:tr>
      <w:tr w:rsidR="00DD12D8" w14:paraId="0D41B0C1" w14:textId="77777777" w:rsidTr="001308DB">
        <w:trPr>
          <w:trHeight w:val="576"/>
          <w:jc w:val="center"/>
        </w:trPr>
        <w:tc>
          <w:tcPr>
            <w:tcW w:w="4045" w:type="dxa"/>
            <w:vAlign w:val="bottom"/>
          </w:tcPr>
          <w:p w14:paraId="143DDA2E" w14:textId="79113195" w:rsidR="00DD12D8" w:rsidRPr="0061395D" w:rsidRDefault="00DD12D8" w:rsidP="00151803">
            <w:pPr>
              <w:jc w:val="right"/>
              <w:rPr>
                <w:b/>
                <w:bCs/>
                <w:i/>
                <w:smallCaps/>
                <w:szCs w:val="20"/>
              </w:rPr>
            </w:pPr>
            <w:r w:rsidRPr="0061395D">
              <w:rPr>
                <w:b/>
                <w:bCs/>
                <w:i/>
                <w:smallCaps/>
                <w:szCs w:val="20"/>
              </w:rPr>
              <w:t>Total amount due to Contractor</w:t>
            </w:r>
          </w:p>
        </w:tc>
        <w:tc>
          <w:tcPr>
            <w:tcW w:w="2435" w:type="dxa"/>
            <w:tcBorders>
              <w:bottom w:val="thickThinLargeGap" w:sz="18" w:space="0" w:color="auto"/>
            </w:tcBorders>
            <w:vAlign w:val="bottom"/>
          </w:tcPr>
          <w:p w14:paraId="23E7C372" w14:textId="105385FD" w:rsidR="00DD12D8" w:rsidRDefault="0061395D" w:rsidP="00151803">
            <w:pPr>
              <w:jc w:val="left"/>
              <w:rPr>
                <w:bCs/>
                <w:szCs w:val="20"/>
              </w:rPr>
            </w:pPr>
            <w:r>
              <w:rPr>
                <w:bCs/>
                <w:szCs w:val="20"/>
              </w:rPr>
              <w:t>$</w:t>
            </w:r>
          </w:p>
        </w:tc>
      </w:tr>
    </w:tbl>
    <w:p w14:paraId="3404CAC7" w14:textId="092EA849" w:rsidR="009B1349" w:rsidRDefault="0061395D" w:rsidP="00C51314">
      <w:pPr>
        <w:ind w:left="2160" w:hanging="360"/>
        <w:rPr>
          <w:szCs w:val="20"/>
        </w:rPr>
      </w:pPr>
      <w:r>
        <w:rPr>
          <w:szCs w:val="20"/>
        </w:rPr>
        <w:t>*Comptroller shall determine this amount on a monthly basis.</w:t>
      </w:r>
    </w:p>
    <w:p w14:paraId="6ACFE268" w14:textId="38877807" w:rsidR="00926750" w:rsidRDefault="00D27C39" w:rsidP="00151803">
      <w:pPr>
        <w:spacing w:before="120"/>
        <w:rPr>
          <w:szCs w:val="20"/>
        </w:rPr>
      </w:pPr>
      <w:r w:rsidRPr="00904DA6">
        <w:rPr>
          <w:szCs w:val="20"/>
        </w:rPr>
        <w:t xml:space="preserve">In event Comptroller issues a notice pursuant to Texas Government Code Section 2251.042 (Disputed Payment), Contractor shall respond to the notice in accordance with the terms noted </w:t>
      </w:r>
      <w:r>
        <w:rPr>
          <w:szCs w:val="20"/>
        </w:rPr>
        <w:t>within the notice</w:t>
      </w:r>
      <w:r w:rsidRPr="00904DA6">
        <w:rPr>
          <w:szCs w:val="20"/>
        </w:rPr>
        <w:t>. Through direct correspondence and discussions in a spirit of mutual cooperation, Comptroller and Contractor shall attempt to resolve any error or disputed amount in an invoice within 21 calendar days of Comptroller’s issuance of such notice to Contractor.</w:t>
      </w:r>
    </w:p>
    <w:p w14:paraId="533DF889" w14:textId="2A99D6BD" w:rsidR="00E61ED0" w:rsidRDefault="0061395D" w:rsidP="00151803">
      <w:pPr>
        <w:spacing w:before="120"/>
        <w:rPr>
          <w:szCs w:val="20"/>
        </w:rPr>
      </w:pPr>
      <w:r>
        <w:rPr>
          <w:szCs w:val="20"/>
        </w:rPr>
        <w:t xml:space="preserve">Credit for payment of cases worked does not </w:t>
      </w:r>
      <w:r w:rsidR="009B1349">
        <w:rPr>
          <w:szCs w:val="20"/>
        </w:rPr>
        <w:t xml:space="preserve">begin </w:t>
      </w:r>
      <w:r>
        <w:rPr>
          <w:szCs w:val="20"/>
        </w:rPr>
        <w:t>until the Referral Period (as defined by the RFP) is activated.</w:t>
      </w:r>
    </w:p>
    <w:p w14:paraId="44BC066D" w14:textId="77777777" w:rsidR="00675CEF" w:rsidRDefault="00675CEF" w:rsidP="00E61ED0"/>
    <w:p w14:paraId="2AD49DCB" w14:textId="77777777" w:rsidR="004158B9" w:rsidRDefault="004158B9">
      <w:pPr>
        <w:spacing w:after="200" w:line="276" w:lineRule="auto"/>
        <w:jc w:val="left"/>
        <w:sectPr w:rsidR="004158B9" w:rsidSect="00E46B0B">
          <w:headerReference w:type="first" r:id="rId30"/>
          <w:pgSz w:w="12240" w:h="15840" w:code="1"/>
          <w:pgMar w:top="720" w:right="1080" w:bottom="720" w:left="1080" w:header="360" w:footer="504" w:gutter="0"/>
          <w:cols w:space="720"/>
          <w:noEndnote/>
          <w:titlePg/>
          <w:docGrid w:linePitch="299"/>
        </w:sectPr>
      </w:pPr>
    </w:p>
    <w:p w14:paraId="298F7938" w14:textId="77777777" w:rsidR="004A48E1" w:rsidRPr="00887CD6" w:rsidRDefault="004A48E1" w:rsidP="004A48E1">
      <w:pPr>
        <w:pStyle w:val="Heading2"/>
        <w:jc w:val="center"/>
        <w:rPr>
          <w:rFonts w:ascii="Times New Roman Bold" w:hAnsi="Times New Roman Bold"/>
        </w:rPr>
      </w:pPr>
      <w:bookmarkStart w:id="122" w:name="_Toc181339829"/>
      <w:r w:rsidRPr="00887CD6">
        <w:rPr>
          <w:rFonts w:ascii="Times New Roman Bold" w:hAnsi="Times New Roman Bold"/>
        </w:rPr>
        <w:lastRenderedPageBreak/>
        <w:t xml:space="preserve">ATTACHMENT D </w:t>
      </w:r>
      <w:r w:rsidRPr="00887CD6">
        <w:rPr>
          <w:rFonts w:ascii="Times New Roman Bold" w:hAnsi="Times New Roman Bold"/>
        </w:rPr>
        <w:br/>
        <w:t>TO THE SAMPLE CONTRACT</w:t>
      </w:r>
      <w:bookmarkEnd w:id="122"/>
    </w:p>
    <w:p w14:paraId="002A149E" w14:textId="77777777" w:rsidR="004A48E1" w:rsidRPr="0062790A" w:rsidRDefault="004A48E1" w:rsidP="004A48E1"/>
    <w:p w14:paraId="69659882" w14:textId="77777777" w:rsidR="004A48E1" w:rsidRPr="00ED1C05" w:rsidRDefault="004A48E1" w:rsidP="004A48E1">
      <w:pPr>
        <w:jc w:val="center"/>
        <w:rPr>
          <w:b/>
          <w:szCs w:val="20"/>
        </w:rPr>
      </w:pPr>
      <w:r w:rsidRPr="00ED1C05">
        <w:rPr>
          <w:b/>
          <w:szCs w:val="20"/>
        </w:rPr>
        <w:t>HUB Subcontracting Plan</w:t>
      </w:r>
    </w:p>
    <w:p w14:paraId="7998AC62" w14:textId="77777777" w:rsidR="004A48E1" w:rsidRPr="00ED1C05" w:rsidRDefault="004A48E1" w:rsidP="004A48E1">
      <w:pPr>
        <w:jc w:val="center"/>
        <w:rPr>
          <w:szCs w:val="20"/>
        </w:rPr>
      </w:pPr>
    </w:p>
    <w:p w14:paraId="711A2F2C" w14:textId="77777777" w:rsidR="004A48E1" w:rsidRPr="007E405A" w:rsidRDefault="004A48E1" w:rsidP="004A48E1">
      <w:pPr>
        <w:rPr>
          <w:szCs w:val="20"/>
        </w:rPr>
      </w:pPr>
      <w:r w:rsidRPr="007E405A">
        <w:rPr>
          <w:szCs w:val="20"/>
        </w:rPr>
        <w:t xml:space="preserve">Contractor shall comply with the final executed HUB Subcontracting Plan, which is incorporated by reference for all purposes into this Contract as part of this </w:t>
      </w:r>
      <w:r w:rsidRPr="007E405A">
        <w:rPr>
          <w:szCs w:val="20"/>
          <w:u w:val="single"/>
        </w:rPr>
        <w:t>Attachment D</w:t>
      </w:r>
      <w:r w:rsidRPr="007E405A">
        <w:rPr>
          <w:szCs w:val="20"/>
        </w:rPr>
        <w:t xml:space="preserve"> </w:t>
      </w:r>
      <w:r>
        <w:rPr>
          <w:szCs w:val="20"/>
        </w:rPr>
        <w:t>to</w:t>
      </w:r>
      <w:r w:rsidRPr="007E405A">
        <w:rPr>
          <w:szCs w:val="20"/>
        </w:rPr>
        <w:t xml:space="preserve"> the Contract.</w:t>
      </w:r>
    </w:p>
    <w:p w14:paraId="1490A9B1" w14:textId="77777777" w:rsidR="004A48E1" w:rsidRPr="007E405A" w:rsidRDefault="004A48E1" w:rsidP="004A48E1"/>
    <w:p w14:paraId="551FFF9E" w14:textId="77777777" w:rsidR="004A48E1" w:rsidRDefault="004A48E1" w:rsidP="00E61ED0">
      <w:pPr>
        <w:sectPr w:rsidR="004A48E1" w:rsidSect="00E46B0B">
          <w:headerReference w:type="default" r:id="rId31"/>
          <w:footerReference w:type="default" r:id="rId32"/>
          <w:headerReference w:type="first" r:id="rId33"/>
          <w:pgSz w:w="12240" w:h="15840" w:code="1"/>
          <w:pgMar w:top="720" w:right="1080" w:bottom="720" w:left="1080" w:header="360" w:footer="504" w:gutter="0"/>
          <w:cols w:space="720"/>
          <w:noEndnote/>
          <w:titlePg/>
          <w:docGrid w:linePitch="299"/>
        </w:sectPr>
      </w:pPr>
    </w:p>
    <w:p w14:paraId="70E46FF7" w14:textId="5D4891D6" w:rsidR="00527277" w:rsidRPr="00887CD6" w:rsidRDefault="00E61ED0" w:rsidP="002607D4">
      <w:pPr>
        <w:pStyle w:val="Heading2"/>
        <w:jc w:val="center"/>
        <w:rPr>
          <w:rFonts w:ascii="Times New Roman Bold" w:hAnsi="Times New Roman Bold"/>
          <w:caps/>
        </w:rPr>
      </w:pPr>
      <w:bookmarkStart w:id="123" w:name="_Toc31900087"/>
      <w:bookmarkStart w:id="124" w:name="_Toc181339830"/>
      <w:r w:rsidRPr="00887CD6">
        <w:rPr>
          <w:rFonts w:ascii="Times New Roman Bold" w:hAnsi="Times New Roman Bold"/>
        </w:rPr>
        <w:lastRenderedPageBreak/>
        <w:t xml:space="preserve">ATTACHMENT </w:t>
      </w:r>
      <w:bookmarkEnd w:id="123"/>
      <w:r w:rsidR="00FC4FDD">
        <w:rPr>
          <w:rFonts w:ascii="Times New Roman Bold" w:hAnsi="Times New Roman Bold"/>
        </w:rPr>
        <w:t>E</w:t>
      </w:r>
      <w:r w:rsidR="00767747">
        <w:rPr>
          <w:rFonts w:ascii="Times New Roman Bold" w:hAnsi="Times New Roman Bold"/>
        </w:rPr>
        <w:t xml:space="preserve"> </w:t>
      </w:r>
      <w:r w:rsidR="00E11ADC" w:rsidRPr="00887CD6">
        <w:rPr>
          <w:rFonts w:ascii="Times New Roman Bold" w:hAnsi="Times New Roman Bold"/>
        </w:rPr>
        <w:br/>
      </w:r>
      <w:r w:rsidR="00527277" w:rsidRPr="00887CD6">
        <w:rPr>
          <w:rFonts w:ascii="Times New Roman Bold" w:hAnsi="Times New Roman Bold"/>
          <w:caps/>
        </w:rPr>
        <w:t>To the Sample Contract</w:t>
      </w:r>
      <w:bookmarkEnd w:id="124"/>
    </w:p>
    <w:tbl>
      <w:tblPr>
        <w:tblW w:w="10890" w:type="dxa"/>
        <w:tblLayout w:type="fixed"/>
        <w:tblLook w:val="04A0" w:firstRow="1" w:lastRow="0" w:firstColumn="1" w:lastColumn="0" w:noHBand="0" w:noVBand="1"/>
      </w:tblPr>
      <w:tblGrid>
        <w:gridCol w:w="1278"/>
        <w:gridCol w:w="990"/>
        <w:gridCol w:w="8622"/>
      </w:tblGrid>
      <w:tr w:rsidR="00747AAC" w:rsidRPr="00781792" w14:paraId="07C75547" w14:textId="77777777" w:rsidTr="00747AAC">
        <w:trPr>
          <w:trHeight w:val="620"/>
        </w:trPr>
        <w:tc>
          <w:tcPr>
            <w:tcW w:w="1278" w:type="dxa"/>
          </w:tcPr>
          <w:p w14:paraId="43F2D702" w14:textId="77777777" w:rsidR="00747AAC" w:rsidRPr="00781792" w:rsidRDefault="00747AAC" w:rsidP="0025425C">
            <w:pPr>
              <w:numPr>
                <w:ilvl w:val="12"/>
                <w:numId w:val="0"/>
              </w:numPr>
              <w:spacing w:before="80"/>
              <w:jc w:val="center"/>
              <w:rPr>
                <w:rFonts w:ascii="Times" w:hAnsi="Times"/>
                <w:b/>
              </w:rPr>
            </w:pPr>
            <w:r>
              <w:rPr>
                <w:rFonts w:ascii="Times" w:hAnsi="Times"/>
                <w:b/>
                <w:noProof/>
              </w:rPr>
              <w:drawing>
                <wp:inline distT="0" distB="0" distL="0" distR="0" wp14:anchorId="051F2CA9" wp14:editId="1800F4C9">
                  <wp:extent cx="7239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inline>
              </w:drawing>
            </w:r>
          </w:p>
        </w:tc>
        <w:tc>
          <w:tcPr>
            <w:tcW w:w="990" w:type="dxa"/>
          </w:tcPr>
          <w:p w14:paraId="562F3953" w14:textId="77777777" w:rsidR="00747AAC" w:rsidRPr="00781792" w:rsidRDefault="00747AAC" w:rsidP="0025425C">
            <w:pPr>
              <w:pStyle w:val="Default"/>
              <w:numPr>
                <w:ilvl w:val="12"/>
                <w:numId w:val="0"/>
              </w:numPr>
              <w:spacing w:before="80"/>
              <w:ind w:left="-108"/>
              <w:jc w:val="both"/>
              <w:rPr>
                <w:rFonts w:ascii="Arial Bold" w:hAnsi="Arial Bold"/>
                <w:b/>
                <w:color w:val="211E1E"/>
                <w:sz w:val="12"/>
                <w:szCs w:val="16"/>
              </w:rPr>
            </w:pPr>
          </w:p>
          <w:p w14:paraId="6CB705F5" w14:textId="77777777" w:rsidR="00747AAC" w:rsidRPr="00781792" w:rsidRDefault="00747AAC" w:rsidP="0025425C">
            <w:pPr>
              <w:pStyle w:val="Default"/>
              <w:numPr>
                <w:ilvl w:val="12"/>
                <w:numId w:val="0"/>
              </w:numPr>
              <w:spacing w:before="80"/>
              <w:ind w:right="-108"/>
              <w:jc w:val="both"/>
              <w:rPr>
                <w:rFonts w:ascii="Arial Bold" w:hAnsi="Arial Bold"/>
                <w:b/>
                <w:color w:val="211E1E"/>
                <w:sz w:val="12"/>
                <w:szCs w:val="16"/>
              </w:rPr>
            </w:pPr>
            <w:r w:rsidRPr="00781792">
              <w:rPr>
                <w:rFonts w:ascii="Arial Bold" w:hAnsi="Arial Bold"/>
                <w:b/>
                <w:color w:val="211E1E"/>
                <w:sz w:val="12"/>
                <w:szCs w:val="16"/>
              </w:rPr>
              <w:t xml:space="preserve">70-223 </w:t>
            </w:r>
          </w:p>
          <w:p w14:paraId="446C7BEB" w14:textId="77777777" w:rsidR="00747AAC" w:rsidRPr="00781792" w:rsidRDefault="00747AAC" w:rsidP="0025425C">
            <w:pPr>
              <w:pStyle w:val="Default"/>
              <w:numPr>
                <w:ilvl w:val="12"/>
                <w:numId w:val="0"/>
              </w:numPr>
              <w:spacing w:before="80"/>
              <w:ind w:left="-18" w:right="-108"/>
              <w:jc w:val="both"/>
              <w:rPr>
                <w:rFonts w:ascii="Arial Bold" w:hAnsi="Arial Bold"/>
                <w:b/>
                <w:sz w:val="12"/>
                <w:szCs w:val="22"/>
              </w:rPr>
            </w:pPr>
            <w:r w:rsidRPr="00781792">
              <w:rPr>
                <w:rFonts w:ascii="Arial Bold" w:hAnsi="Arial Bold"/>
                <w:b/>
                <w:color w:val="211E1E"/>
                <w:sz w:val="12"/>
                <w:szCs w:val="16"/>
              </w:rPr>
              <w:t>(Rev.</w:t>
            </w:r>
            <w:r w:rsidDel="00A57480">
              <w:rPr>
                <w:rFonts w:ascii="Arial Bold" w:hAnsi="Arial Bold"/>
                <w:b/>
                <w:color w:val="211E1E"/>
                <w:sz w:val="12"/>
                <w:szCs w:val="16"/>
              </w:rPr>
              <w:t xml:space="preserve"> </w:t>
            </w:r>
            <w:r>
              <w:rPr>
                <w:rFonts w:ascii="Arial Bold" w:hAnsi="Arial Bold"/>
                <w:b/>
                <w:color w:val="211E1E"/>
                <w:sz w:val="12"/>
                <w:szCs w:val="16"/>
              </w:rPr>
              <w:t>8-22/23</w:t>
            </w:r>
            <w:r w:rsidRPr="00781792">
              <w:rPr>
                <w:rFonts w:ascii="Arial Bold" w:hAnsi="Arial Bold"/>
                <w:b/>
                <w:color w:val="211E1E"/>
                <w:sz w:val="12"/>
                <w:szCs w:val="16"/>
              </w:rPr>
              <w:t>)</w:t>
            </w:r>
          </w:p>
        </w:tc>
        <w:tc>
          <w:tcPr>
            <w:tcW w:w="8622" w:type="dxa"/>
          </w:tcPr>
          <w:p w14:paraId="10DAC037" w14:textId="77777777" w:rsidR="00747AAC" w:rsidRPr="00781792" w:rsidRDefault="00747AAC" w:rsidP="005F0BC3">
            <w:pPr>
              <w:numPr>
                <w:ilvl w:val="12"/>
                <w:numId w:val="0"/>
              </w:numPr>
              <w:spacing w:before="80"/>
              <w:ind w:left="1152" w:firstLine="71"/>
              <w:rPr>
                <w:b/>
              </w:rPr>
            </w:pPr>
            <w:r w:rsidRPr="00781792">
              <w:rPr>
                <w:b/>
              </w:rPr>
              <w:t>Texas Comptroller of Public Accounts</w:t>
            </w:r>
          </w:p>
          <w:p w14:paraId="330CA94A" w14:textId="77777777" w:rsidR="00747AAC" w:rsidRPr="00781792" w:rsidRDefault="00747AAC" w:rsidP="005F0BC3">
            <w:pPr>
              <w:numPr>
                <w:ilvl w:val="12"/>
                <w:numId w:val="0"/>
              </w:numPr>
              <w:spacing w:before="80" w:after="80"/>
              <w:ind w:left="233"/>
              <w:jc w:val="left"/>
              <w:rPr>
                <w:rFonts w:ascii="Arial Bold" w:hAnsi="Arial Bold" w:cs="Arial"/>
                <w:b/>
                <w:sz w:val="12"/>
              </w:rPr>
            </w:pPr>
            <w:r w:rsidRPr="00781792">
              <w:rPr>
                <w:b/>
              </w:rPr>
              <w:t>Confidential Treatment of Information Acknowledgment (CTIA)</w:t>
            </w:r>
          </w:p>
        </w:tc>
      </w:tr>
    </w:tbl>
    <w:p w14:paraId="1AD62FC0" w14:textId="77777777" w:rsidR="00E61ED0" w:rsidRPr="003E0332" w:rsidRDefault="00E61ED0" w:rsidP="00E61ED0">
      <w:pPr>
        <w:rPr>
          <w:sz w:val="8"/>
          <w:szCs w:val="8"/>
        </w:rPr>
      </w:pPr>
    </w:p>
    <w:p w14:paraId="7A79BDD0" w14:textId="4538A0A9" w:rsidR="007E405A" w:rsidRDefault="00E61ED0" w:rsidP="003E23A7">
      <w:pPr>
        <w:widowControl w:val="0"/>
        <w:rPr>
          <w:sz w:val="20"/>
          <w:szCs w:val="20"/>
        </w:rPr>
      </w:pPr>
      <w:r w:rsidRPr="00E61ED0">
        <w:rPr>
          <w:sz w:val="20"/>
          <w:szCs w:val="20"/>
        </w:rPr>
        <w:t xml:space="preserve">I have read and understand the Comptroller’s Summary Public Information Disclosure Manual, a copy of which has been made available to me. I understand that confidential information made available to me by the Comptroller’s office may include the Comptroller’s own information and information held by the Comptroller’s office from other entities. </w:t>
      </w:r>
    </w:p>
    <w:p w14:paraId="28785148" w14:textId="77777777" w:rsidR="003E23A7" w:rsidRPr="003E0332" w:rsidRDefault="003E23A7" w:rsidP="003E23A7">
      <w:pPr>
        <w:widowControl w:val="0"/>
        <w:rPr>
          <w:sz w:val="8"/>
          <w:szCs w:val="8"/>
        </w:rPr>
      </w:pPr>
    </w:p>
    <w:p w14:paraId="25F2A4A7" w14:textId="14C3DC6B" w:rsidR="00E61ED0" w:rsidRPr="00E61ED0" w:rsidRDefault="00E61ED0" w:rsidP="003E23A7">
      <w:pPr>
        <w:widowControl w:val="0"/>
        <w:rPr>
          <w:sz w:val="20"/>
          <w:szCs w:val="20"/>
        </w:rPr>
      </w:pPr>
      <w:r w:rsidRPr="00E61ED0">
        <w:rPr>
          <w:sz w:val="20"/>
          <w:szCs w:val="20"/>
        </w:rPr>
        <w:t>I understand that confidential information is to be held in strictest confidence, and I will act in accordance with applicable federal and state laws, regulations and Comptroller policy with regard to the safekeeping and disclosure of confidential information. I understand that I am not to use such information to the detriment of the Comptroller’s office or the State of Texas.</w:t>
      </w:r>
    </w:p>
    <w:p w14:paraId="68A37494" w14:textId="1B52687C" w:rsidR="00E61ED0" w:rsidRPr="003E0332" w:rsidRDefault="00E61ED0" w:rsidP="003E23A7">
      <w:pPr>
        <w:rPr>
          <w:sz w:val="8"/>
          <w:szCs w:val="8"/>
        </w:rPr>
      </w:pPr>
    </w:p>
    <w:p w14:paraId="61BC50C4" w14:textId="77777777" w:rsidR="00E61ED0" w:rsidRPr="00E61ED0" w:rsidRDefault="00E61ED0" w:rsidP="003E23A7">
      <w:pPr>
        <w:rPr>
          <w:sz w:val="20"/>
          <w:szCs w:val="20"/>
        </w:rPr>
      </w:pPr>
      <w:r w:rsidRPr="00E61ED0">
        <w:rPr>
          <w:sz w:val="20"/>
          <w:szCs w:val="20"/>
        </w:rPr>
        <w:t>I understand that it is my responsibility to consult with the Comptroller’s office and obtain approval to disclose confidential information made available to me, and to ensure that any and all disclosures I make are made to people or entities authorized to receive such information.</w:t>
      </w:r>
    </w:p>
    <w:p w14:paraId="10736AD7" w14:textId="77777777" w:rsidR="00E61ED0" w:rsidRPr="003E0332" w:rsidRDefault="00E61ED0" w:rsidP="003E23A7">
      <w:pPr>
        <w:rPr>
          <w:sz w:val="8"/>
          <w:szCs w:val="8"/>
        </w:rPr>
      </w:pPr>
    </w:p>
    <w:p w14:paraId="36D66258" w14:textId="46525139" w:rsidR="00E61ED0" w:rsidRPr="00E61ED0" w:rsidRDefault="00E61ED0" w:rsidP="003E23A7">
      <w:pPr>
        <w:rPr>
          <w:sz w:val="20"/>
          <w:szCs w:val="20"/>
        </w:rPr>
      </w:pPr>
      <w:r w:rsidRPr="00E61ED0">
        <w:rPr>
          <w:sz w:val="20"/>
          <w:szCs w:val="20"/>
        </w:rPr>
        <w:t>I understand that I shall either return to the Comptroller’s office or destroy any confidential information in my possession according to Comptroller guidelines, when I no longer require such information for authorized purposes.</w:t>
      </w:r>
    </w:p>
    <w:p w14:paraId="59879233" w14:textId="25713F8C" w:rsidR="00E61ED0" w:rsidRPr="003E0332" w:rsidRDefault="00E61ED0" w:rsidP="003E23A7">
      <w:pPr>
        <w:rPr>
          <w:sz w:val="8"/>
          <w:szCs w:val="8"/>
        </w:rPr>
      </w:pPr>
    </w:p>
    <w:p w14:paraId="41008C43" w14:textId="73B85F21" w:rsidR="00E61ED0" w:rsidRPr="00E61ED0" w:rsidRDefault="00E61ED0" w:rsidP="003E23A7">
      <w:pPr>
        <w:rPr>
          <w:sz w:val="20"/>
          <w:szCs w:val="20"/>
        </w:rPr>
      </w:pPr>
      <w:r w:rsidRPr="00E61ED0">
        <w:rPr>
          <w:sz w:val="20"/>
          <w:szCs w:val="20"/>
        </w:rPr>
        <w:t>I understand that computer system password(s) I receive or devise to access computer systems, which may be made available to me for my use by the Comptroller’s office, are confidential. I will not disclose to any unauthorized person any password(s) which I am given or devise, and I will not write such password(s) or post them where they may be viewed by unauthorized people. I understand that I am responsible for any computer transactions performed as a result of access authorized by use of my password(s). I understand that use of a password not issued specifically to me, or to a group of which I am a member, is expressly prohibited.</w:t>
      </w:r>
    </w:p>
    <w:p w14:paraId="4D11C918" w14:textId="77777777" w:rsidR="00E61ED0" w:rsidRPr="003E0332" w:rsidRDefault="00E61ED0" w:rsidP="003E23A7">
      <w:pPr>
        <w:rPr>
          <w:sz w:val="8"/>
          <w:szCs w:val="8"/>
        </w:rPr>
      </w:pPr>
    </w:p>
    <w:p w14:paraId="3E5C86FE" w14:textId="77777777" w:rsidR="00E61ED0" w:rsidRPr="00E61ED0" w:rsidRDefault="00E61ED0" w:rsidP="003E23A7">
      <w:pPr>
        <w:widowControl w:val="0"/>
        <w:rPr>
          <w:rFonts w:eastAsia="Arial"/>
          <w:sz w:val="20"/>
          <w:szCs w:val="20"/>
        </w:rPr>
      </w:pPr>
      <w:r w:rsidRPr="00E61ED0">
        <w:rPr>
          <w:rFonts w:eastAsia="Arial"/>
          <w:color w:val="231F20"/>
          <w:sz w:val="20"/>
          <w:szCs w:val="20"/>
        </w:rPr>
        <w:t>I understand that criminal and/or civil penalties and/or civil damages may apply if I obtain unauthorized access to, or make an</w:t>
      </w:r>
      <w:r w:rsidRPr="00E61ED0">
        <w:rPr>
          <w:rFonts w:eastAsia="Arial"/>
          <w:color w:val="231F20"/>
          <w:spacing w:val="-3"/>
          <w:sz w:val="20"/>
          <w:szCs w:val="20"/>
        </w:rPr>
        <w:t xml:space="preserve"> </w:t>
      </w:r>
      <w:r w:rsidRPr="00E61ED0">
        <w:rPr>
          <w:rFonts w:eastAsia="Arial"/>
          <w:color w:val="231F20"/>
          <w:sz w:val="20"/>
          <w:szCs w:val="20"/>
        </w:rPr>
        <w:t>unauthorized</w:t>
      </w:r>
      <w:r w:rsidRPr="00E61ED0">
        <w:rPr>
          <w:rFonts w:eastAsia="Arial"/>
          <w:color w:val="231F20"/>
          <w:spacing w:val="-3"/>
          <w:sz w:val="20"/>
          <w:szCs w:val="20"/>
        </w:rPr>
        <w:t xml:space="preserve"> </w:t>
      </w:r>
      <w:r w:rsidRPr="00E61ED0">
        <w:rPr>
          <w:rFonts w:eastAsia="Arial"/>
          <w:color w:val="231F20"/>
          <w:sz w:val="20"/>
          <w:szCs w:val="20"/>
        </w:rPr>
        <w:t>disclosure</w:t>
      </w:r>
      <w:r w:rsidRPr="00E61ED0">
        <w:rPr>
          <w:rFonts w:eastAsia="Arial"/>
          <w:color w:val="231F20"/>
          <w:spacing w:val="-2"/>
          <w:sz w:val="20"/>
          <w:szCs w:val="20"/>
        </w:rPr>
        <w:t xml:space="preserve"> </w:t>
      </w:r>
      <w:r w:rsidRPr="00E61ED0">
        <w:rPr>
          <w:rFonts w:eastAsia="Arial"/>
          <w:color w:val="231F20"/>
          <w:sz w:val="20"/>
          <w:szCs w:val="20"/>
        </w:rPr>
        <w:t>or</w:t>
      </w:r>
      <w:r w:rsidRPr="00E61ED0">
        <w:rPr>
          <w:rFonts w:eastAsia="Arial"/>
          <w:color w:val="231F20"/>
          <w:spacing w:val="-3"/>
          <w:sz w:val="20"/>
          <w:szCs w:val="20"/>
        </w:rPr>
        <w:t xml:space="preserve"> </w:t>
      </w:r>
      <w:r w:rsidRPr="00E61ED0">
        <w:rPr>
          <w:rFonts w:eastAsia="Arial"/>
          <w:color w:val="231F20"/>
          <w:sz w:val="20"/>
          <w:szCs w:val="20"/>
        </w:rPr>
        <w:t>inspection</w:t>
      </w:r>
      <w:r w:rsidRPr="00E61ED0">
        <w:rPr>
          <w:rFonts w:eastAsia="Arial"/>
          <w:color w:val="231F20"/>
          <w:spacing w:val="-2"/>
          <w:sz w:val="20"/>
          <w:szCs w:val="20"/>
        </w:rPr>
        <w:t xml:space="preserve"> </w:t>
      </w:r>
      <w:r w:rsidRPr="00E61ED0">
        <w:rPr>
          <w:rFonts w:eastAsia="Arial"/>
          <w:color w:val="231F20"/>
          <w:sz w:val="20"/>
          <w:szCs w:val="20"/>
        </w:rPr>
        <w:t>of,</w:t>
      </w:r>
      <w:r w:rsidRPr="00E61ED0">
        <w:rPr>
          <w:rFonts w:eastAsia="Arial"/>
          <w:color w:val="231F20"/>
          <w:spacing w:val="-3"/>
          <w:sz w:val="20"/>
          <w:szCs w:val="20"/>
        </w:rPr>
        <w:t xml:space="preserve"> </w:t>
      </w:r>
      <w:r w:rsidRPr="00E61ED0">
        <w:rPr>
          <w:rFonts w:eastAsia="Arial"/>
          <w:color w:val="231F20"/>
          <w:sz w:val="20"/>
          <w:szCs w:val="20"/>
        </w:rPr>
        <w:t>certain</w:t>
      </w:r>
      <w:r w:rsidRPr="00E61ED0">
        <w:rPr>
          <w:rFonts w:eastAsia="Arial"/>
          <w:color w:val="231F20"/>
          <w:spacing w:val="-3"/>
          <w:sz w:val="20"/>
          <w:szCs w:val="20"/>
        </w:rPr>
        <w:t xml:space="preserve"> </w:t>
      </w:r>
      <w:r w:rsidRPr="00E61ED0">
        <w:rPr>
          <w:rFonts w:eastAsia="Arial"/>
          <w:color w:val="231F20"/>
          <w:sz w:val="20"/>
          <w:szCs w:val="20"/>
        </w:rPr>
        <w:t>types</w:t>
      </w:r>
      <w:r w:rsidRPr="00E61ED0">
        <w:rPr>
          <w:rFonts w:eastAsia="Arial"/>
          <w:color w:val="231F20"/>
          <w:spacing w:val="-2"/>
          <w:sz w:val="20"/>
          <w:szCs w:val="20"/>
        </w:rPr>
        <w:t xml:space="preserve"> </w:t>
      </w:r>
      <w:r w:rsidRPr="00E61ED0">
        <w:rPr>
          <w:rFonts w:eastAsia="Arial"/>
          <w:color w:val="231F20"/>
          <w:sz w:val="20"/>
          <w:szCs w:val="20"/>
        </w:rPr>
        <w:t>of</w:t>
      </w:r>
      <w:r w:rsidRPr="00E61ED0">
        <w:rPr>
          <w:rFonts w:eastAsia="Arial"/>
          <w:color w:val="231F20"/>
          <w:spacing w:val="-3"/>
          <w:sz w:val="20"/>
          <w:szCs w:val="20"/>
        </w:rPr>
        <w:t xml:space="preserve"> </w:t>
      </w:r>
      <w:r w:rsidRPr="00E61ED0">
        <w:rPr>
          <w:rFonts w:eastAsia="Arial"/>
          <w:color w:val="231F20"/>
          <w:sz w:val="20"/>
          <w:szCs w:val="20"/>
        </w:rPr>
        <w:t>confidential</w:t>
      </w:r>
      <w:r w:rsidRPr="00E61ED0">
        <w:rPr>
          <w:rFonts w:eastAsia="Arial"/>
          <w:color w:val="231F20"/>
          <w:spacing w:val="-2"/>
          <w:sz w:val="20"/>
          <w:szCs w:val="20"/>
        </w:rPr>
        <w:t xml:space="preserve"> </w:t>
      </w:r>
      <w:r w:rsidRPr="00E61ED0">
        <w:rPr>
          <w:rFonts w:eastAsia="Arial"/>
          <w:color w:val="231F20"/>
          <w:sz w:val="20"/>
          <w:szCs w:val="20"/>
        </w:rPr>
        <w:t>information</w:t>
      </w:r>
      <w:r w:rsidRPr="00E61ED0">
        <w:rPr>
          <w:rFonts w:eastAsia="Arial"/>
          <w:color w:val="231F20"/>
          <w:spacing w:val="-3"/>
          <w:sz w:val="20"/>
          <w:szCs w:val="20"/>
        </w:rPr>
        <w:t xml:space="preserve"> </w:t>
      </w:r>
      <w:r w:rsidRPr="00E61ED0">
        <w:rPr>
          <w:rFonts w:eastAsia="Arial"/>
          <w:color w:val="231F20"/>
          <w:sz w:val="20"/>
          <w:szCs w:val="20"/>
        </w:rPr>
        <w:t>(e.g.,</w:t>
      </w:r>
      <w:r w:rsidRPr="00E61ED0">
        <w:rPr>
          <w:rFonts w:eastAsia="Arial"/>
          <w:color w:val="231F20"/>
          <w:spacing w:val="-2"/>
          <w:sz w:val="20"/>
          <w:szCs w:val="20"/>
        </w:rPr>
        <w:t xml:space="preserve"> </w:t>
      </w:r>
      <w:r w:rsidRPr="00E61ED0">
        <w:rPr>
          <w:rFonts w:eastAsia="Arial"/>
          <w:color w:val="231F20"/>
          <w:sz w:val="20"/>
          <w:szCs w:val="20"/>
        </w:rPr>
        <w:t>IRS</w:t>
      </w:r>
      <w:r w:rsidRPr="00E61ED0">
        <w:rPr>
          <w:rFonts w:eastAsia="Arial"/>
          <w:color w:val="231F20"/>
          <w:spacing w:val="-3"/>
          <w:sz w:val="20"/>
          <w:szCs w:val="20"/>
        </w:rPr>
        <w:t xml:space="preserve"> </w:t>
      </w:r>
      <w:r w:rsidRPr="00E61ED0">
        <w:rPr>
          <w:rFonts w:eastAsia="Arial"/>
          <w:color w:val="231F20"/>
          <w:sz w:val="20"/>
          <w:szCs w:val="20"/>
        </w:rPr>
        <w:t>Federal</w:t>
      </w:r>
      <w:r w:rsidRPr="00E61ED0">
        <w:rPr>
          <w:rFonts w:eastAsia="Arial"/>
          <w:color w:val="231F20"/>
          <w:spacing w:val="-5"/>
          <w:sz w:val="20"/>
          <w:szCs w:val="20"/>
        </w:rPr>
        <w:t xml:space="preserve"> </w:t>
      </w:r>
      <w:r w:rsidRPr="00E61ED0">
        <w:rPr>
          <w:rFonts w:eastAsia="Arial"/>
          <w:color w:val="231F20"/>
          <w:spacing w:val="-3"/>
          <w:sz w:val="20"/>
          <w:szCs w:val="20"/>
        </w:rPr>
        <w:t xml:space="preserve">Taxpayer </w:t>
      </w:r>
      <w:r w:rsidRPr="00E61ED0">
        <w:rPr>
          <w:rFonts w:eastAsia="Arial"/>
          <w:color w:val="231F20"/>
          <w:sz w:val="20"/>
          <w:szCs w:val="20"/>
        </w:rPr>
        <w:t>Information, Protected Health Information, Sensitive Personal Information). Such penalties and/or damages may include, but are not limited to, the following:</w:t>
      </w:r>
    </w:p>
    <w:p w14:paraId="7EB39FFA" w14:textId="77777777" w:rsidR="00E61ED0" w:rsidRPr="00E61ED0" w:rsidRDefault="00E61ED0" w:rsidP="0004220B">
      <w:pPr>
        <w:widowControl w:val="0"/>
        <w:numPr>
          <w:ilvl w:val="0"/>
          <w:numId w:val="3"/>
        </w:numPr>
        <w:ind w:left="547" w:hanging="187"/>
        <w:rPr>
          <w:rFonts w:eastAsia="Arial"/>
          <w:sz w:val="20"/>
          <w:szCs w:val="20"/>
        </w:rPr>
      </w:pPr>
      <w:r w:rsidRPr="00E61ED0">
        <w:rPr>
          <w:rFonts w:eastAsia="Arial"/>
          <w:color w:val="231F20"/>
          <w:sz w:val="20"/>
          <w:szCs w:val="20"/>
        </w:rPr>
        <w:t>a</w:t>
      </w:r>
      <w:r w:rsidRPr="00E61ED0">
        <w:rPr>
          <w:rFonts w:eastAsia="Arial"/>
          <w:color w:val="231F20"/>
          <w:spacing w:val="-2"/>
          <w:sz w:val="20"/>
          <w:szCs w:val="20"/>
        </w:rPr>
        <w:t xml:space="preserve"> </w:t>
      </w:r>
      <w:r w:rsidRPr="00E61ED0">
        <w:rPr>
          <w:rFonts w:eastAsia="Arial"/>
          <w:color w:val="231F20"/>
          <w:spacing w:val="-1"/>
          <w:sz w:val="20"/>
          <w:szCs w:val="20"/>
        </w:rPr>
        <w:t>misdemeanor,</w:t>
      </w:r>
      <w:r w:rsidRPr="00E61ED0">
        <w:rPr>
          <w:rFonts w:eastAsia="Arial"/>
          <w:color w:val="231F20"/>
          <w:spacing w:val="-2"/>
          <w:sz w:val="20"/>
          <w:szCs w:val="20"/>
        </w:rPr>
        <w:t xml:space="preserve"> </w:t>
      </w:r>
      <w:r w:rsidRPr="00E61ED0">
        <w:rPr>
          <w:rFonts w:eastAsia="Arial"/>
          <w:color w:val="231F20"/>
          <w:sz w:val="20"/>
          <w:szCs w:val="20"/>
        </w:rPr>
        <w:t>punishable</w:t>
      </w:r>
      <w:r w:rsidRPr="00E61ED0">
        <w:rPr>
          <w:rFonts w:eastAsia="Arial"/>
          <w:color w:val="231F20"/>
          <w:spacing w:val="-2"/>
          <w:sz w:val="20"/>
          <w:szCs w:val="20"/>
        </w:rPr>
        <w:t xml:space="preserve"> </w:t>
      </w:r>
      <w:r w:rsidRPr="00E61ED0">
        <w:rPr>
          <w:rFonts w:eastAsia="Arial"/>
          <w:color w:val="231F20"/>
          <w:sz w:val="20"/>
          <w:szCs w:val="20"/>
        </w:rPr>
        <w:t>by</w:t>
      </w:r>
      <w:r w:rsidRPr="00E61ED0">
        <w:rPr>
          <w:rFonts w:eastAsia="Arial"/>
          <w:color w:val="231F20"/>
          <w:spacing w:val="-2"/>
          <w:sz w:val="20"/>
          <w:szCs w:val="20"/>
        </w:rPr>
        <w:t xml:space="preserve"> </w:t>
      </w:r>
      <w:r w:rsidRPr="00E61ED0">
        <w:rPr>
          <w:rFonts w:eastAsia="Arial"/>
          <w:color w:val="231F20"/>
          <w:sz w:val="20"/>
          <w:szCs w:val="20"/>
        </w:rPr>
        <w:t>up</w:t>
      </w:r>
      <w:r w:rsidRPr="00E61ED0">
        <w:rPr>
          <w:rFonts w:eastAsia="Arial"/>
          <w:color w:val="231F20"/>
          <w:spacing w:val="-2"/>
          <w:sz w:val="20"/>
          <w:szCs w:val="20"/>
        </w:rPr>
        <w:t xml:space="preserve"> </w:t>
      </w:r>
      <w:r w:rsidRPr="00E61ED0">
        <w:rPr>
          <w:rFonts w:eastAsia="Arial"/>
          <w:color w:val="231F20"/>
          <w:sz w:val="20"/>
          <w:szCs w:val="20"/>
        </w:rPr>
        <w:t>to</w:t>
      </w:r>
      <w:r w:rsidRPr="00E61ED0">
        <w:rPr>
          <w:rFonts w:eastAsia="Arial"/>
          <w:color w:val="231F20"/>
          <w:spacing w:val="-1"/>
          <w:sz w:val="20"/>
          <w:szCs w:val="20"/>
        </w:rPr>
        <w:t xml:space="preserve"> </w:t>
      </w:r>
      <w:r w:rsidRPr="00E61ED0">
        <w:rPr>
          <w:rFonts w:eastAsia="Arial"/>
          <w:color w:val="231F20"/>
          <w:sz w:val="20"/>
          <w:szCs w:val="20"/>
        </w:rPr>
        <w:t>1</w:t>
      </w:r>
      <w:r w:rsidRPr="00E61ED0">
        <w:rPr>
          <w:rFonts w:eastAsia="Arial"/>
          <w:color w:val="231F20"/>
          <w:spacing w:val="-2"/>
          <w:sz w:val="20"/>
          <w:szCs w:val="20"/>
        </w:rPr>
        <w:t xml:space="preserve"> </w:t>
      </w:r>
      <w:r w:rsidRPr="00E61ED0">
        <w:rPr>
          <w:rFonts w:eastAsia="Arial"/>
          <w:color w:val="231F20"/>
          <w:sz w:val="20"/>
          <w:szCs w:val="20"/>
        </w:rPr>
        <w:t>year</w:t>
      </w:r>
      <w:r w:rsidRPr="00E61ED0">
        <w:rPr>
          <w:rFonts w:eastAsia="Arial"/>
          <w:color w:val="231F20"/>
          <w:spacing w:val="-2"/>
          <w:sz w:val="20"/>
          <w:szCs w:val="20"/>
        </w:rPr>
        <w:t xml:space="preserve"> </w:t>
      </w:r>
      <w:r w:rsidRPr="00E61ED0">
        <w:rPr>
          <w:rFonts w:eastAsia="Arial"/>
          <w:color w:val="231F20"/>
          <w:sz w:val="20"/>
          <w:szCs w:val="20"/>
        </w:rPr>
        <w:t>in</w:t>
      </w:r>
      <w:r w:rsidRPr="00E61ED0">
        <w:rPr>
          <w:rFonts w:eastAsia="Arial"/>
          <w:color w:val="231F20"/>
          <w:spacing w:val="-2"/>
          <w:sz w:val="20"/>
          <w:szCs w:val="20"/>
        </w:rPr>
        <w:t xml:space="preserve"> </w:t>
      </w:r>
      <w:r w:rsidRPr="00E61ED0">
        <w:rPr>
          <w:rFonts w:eastAsia="Arial"/>
          <w:color w:val="231F20"/>
          <w:sz w:val="20"/>
          <w:szCs w:val="20"/>
        </w:rPr>
        <w:t>jail</w:t>
      </w:r>
      <w:r w:rsidRPr="00E61ED0">
        <w:rPr>
          <w:rFonts w:eastAsia="Arial"/>
          <w:color w:val="231F20"/>
          <w:spacing w:val="-2"/>
          <w:sz w:val="20"/>
          <w:szCs w:val="20"/>
        </w:rPr>
        <w:t xml:space="preserve"> </w:t>
      </w:r>
      <w:r w:rsidRPr="00E61ED0">
        <w:rPr>
          <w:rFonts w:eastAsia="Arial"/>
          <w:color w:val="231F20"/>
          <w:sz w:val="20"/>
          <w:szCs w:val="20"/>
        </w:rPr>
        <w:t>and/or</w:t>
      </w:r>
      <w:r w:rsidRPr="00E61ED0">
        <w:rPr>
          <w:rFonts w:eastAsia="Arial"/>
          <w:color w:val="231F20"/>
          <w:spacing w:val="-2"/>
          <w:sz w:val="20"/>
          <w:szCs w:val="20"/>
        </w:rPr>
        <w:t xml:space="preserve"> </w:t>
      </w:r>
      <w:r w:rsidRPr="00E61ED0">
        <w:rPr>
          <w:rFonts w:eastAsia="Arial"/>
          <w:color w:val="231F20"/>
          <w:sz w:val="20"/>
          <w:szCs w:val="20"/>
        </w:rPr>
        <w:t>up</w:t>
      </w:r>
      <w:r w:rsidRPr="00E61ED0">
        <w:rPr>
          <w:rFonts w:eastAsia="Arial"/>
          <w:color w:val="231F20"/>
          <w:spacing w:val="-1"/>
          <w:sz w:val="20"/>
          <w:szCs w:val="20"/>
        </w:rPr>
        <w:t xml:space="preserve"> </w:t>
      </w:r>
      <w:r w:rsidRPr="00E61ED0">
        <w:rPr>
          <w:rFonts w:eastAsia="Arial"/>
          <w:color w:val="231F20"/>
          <w:sz w:val="20"/>
          <w:szCs w:val="20"/>
        </w:rPr>
        <w:t>to</w:t>
      </w:r>
      <w:r w:rsidRPr="00E61ED0">
        <w:rPr>
          <w:rFonts w:eastAsia="Arial"/>
          <w:color w:val="231F20"/>
          <w:spacing w:val="-2"/>
          <w:sz w:val="20"/>
          <w:szCs w:val="20"/>
        </w:rPr>
        <w:t xml:space="preserve"> </w:t>
      </w:r>
      <w:r w:rsidRPr="00E61ED0">
        <w:rPr>
          <w:rFonts w:eastAsia="Arial"/>
          <w:color w:val="231F20"/>
          <w:sz w:val="20"/>
          <w:szCs w:val="20"/>
        </w:rPr>
        <w:t>a</w:t>
      </w:r>
      <w:r w:rsidRPr="00E61ED0">
        <w:rPr>
          <w:rFonts w:eastAsia="Arial"/>
          <w:color w:val="231F20"/>
          <w:spacing w:val="-2"/>
          <w:sz w:val="20"/>
          <w:szCs w:val="20"/>
        </w:rPr>
        <w:t xml:space="preserve"> </w:t>
      </w:r>
      <w:r w:rsidRPr="00E61ED0">
        <w:rPr>
          <w:rFonts w:eastAsia="Arial"/>
          <w:color w:val="231F20"/>
          <w:sz w:val="20"/>
          <w:szCs w:val="20"/>
        </w:rPr>
        <w:t>$4,000</w:t>
      </w:r>
      <w:r w:rsidRPr="00E61ED0">
        <w:rPr>
          <w:rFonts w:eastAsia="Arial"/>
          <w:color w:val="231F20"/>
          <w:spacing w:val="-2"/>
          <w:sz w:val="20"/>
          <w:szCs w:val="20"/>
        </w:rPr>
        <w:t xml:space="preserve"> </w:t>
      </w:r>
      <w:r w:rsidRPr="00E61ED0">
        <w:rPr>
          <w:rFonts w:eastAsia="Arial"/>
          <w:color w:val="231F20"/>
          <w:w w:val="95"/>
          <w:sz w:val="20"/>
          <w:szCs w:val="20"/>
        </w:rPr>
        <w:t>fi</w:t>
      </w:r>
      <w:r w:rsidRPr="00E61ED0">
        <w:rPr>
          <w:rFonts w:eastAsia="Arial"/>
          <w:color w:val="231F20"/>
          <w:spacing w:val="-10"/>
          <w:w w:val="95"/>
          <w:sz w:val="20"/>
          <w:szCs w:val="20"/>
        </w:rPr>
        <w:t xml:space="preserve"> </w:t>
      </w:r>
      <w:r w:rsidRPr="00E61ED0">
        <w:rPr>
          <w:rFonts w:eastAsia="Arial"/>
          <w:color w:val="231F20"/>
          <w:sz w:val="20"/>
          <w:szCs w:val="20"/>
        </w:rPr>
        <w:t>ne</w:t>
      </w:r>
      <w:r w:rsidRPr="00E61ED0">
        <w:rPr>
          <w:rFonts w:eastAsia="Arial"/>
          <w:color w:val="231F20"/>
          <w:spacing w:val="-2"/>
          <w:sz w:val="20"/>
          <w:szCs w:val="20"/>
        </w:rPr>
        <w:t xml:space="preserve"> </w:t>
      </w:r>
      <w:r w:rsidRPr="00E61ED0">
        <w:rPr>
          <w:rFonts w:eastAsia="Arial"/>
          <w:color w:val="231F20"/>
          <w:spacing w:val="-4"/>
          <w:sz w:val="20"/>
          <w:szCs w:val="20"/>
        </w:rPr>
        <w:t>(Texas</w:t>
      </w:r>
      <w:r w:rsidRPr="00E61ED0">
        <w:rPr>
          <w:rFonts w:eastAsia="Arial"/>
          <w:color w:val="231F20"/>
          <w:spacing w:val="-1"/>
          <w:sz w:val="20"/>
          <w:szCs w:val="20"/>
        </w:rPr>
        <w:t xml:space="preserve"> </w:t>
      </w:r>
      <w:r w:rsidRPr="00E61ED0">
        <w:rPr>
          <w:rFonts w:eastAsia="Arial"/>
          <w:color w:val="231F20"/>
          <w:sz w:val="20"/>
          <w:szCs w:val="20"/>
        </w:rPr>
        <w:t>Labor</w:t>
      </w:r>
      <w:r w:rsidRPr="00E61ED0">
        <w:rPr>
          <w:rFonts w:eastAsia="Arial"/>
          <w:color w:val="231F20"/>
          <w:spacing w:val="-2"/>
          <w:sz w:val="20"/>
          <w:szCs w:val="20"/>
        </w:rPr>
        <w:t xml:space="preserve"> </w:t>
      </w:r>
      <w:r w:rsidRPr="00E61ED0">
        <w:rPr>
          <w:rFonts w:eastAsia="Arial"/>
          <w:color w:val="231F20"/>
          <w:sz w:val="20"/>
          <w:szCs w:val="20"/>
        </w:rPr>
        <w:t>Code</w:t>
      </w:r>
      <w:r w:rsidRPr="00E61ED0">
        <w:rPr>
          <w:rFonts w:eastAsia="Arial"/>
          <w:color w:val="231F20"/>
          <w:spacing w:val="-2"/>
          <w:sz w:val="20"/>
          <w:szCs w:val="20"/>
        </w:rPr>
        <w:t xml:space="preserve"> </w:t>
      </w:r>
      <w:r w:rsidRPr="00E61ED0">
        <w:rPr>
          <w:rFonts w:eastAsia="Arial"/>
          <w:color w:val="231F20"/>
          <w:sz w:val="20"/>
          <w:szCs w:val="20"/>
        </w:rPr>
        <w:t>§301.085);</w:t>
      </w:r>
    </w:p>
    <w:p w14:paraId="4C0D34A1" w14:textId="77777777" w:rsidR="00E61ED0" w:rsidRPr="00E61ED0" w:rsidRDefault="00E61ED0" w:rsidP="0004220B">
      <w:pPr>
        <w:widowControl w:val="0"/>
        <w:numPr>
          <w:ilvl w:val="0"/>
          <w:numId w:val="3"/>
        </w:numPr>
        <w:ind w:left="547" w:hanging="187"/>
        <w:rPr>
          <w:rFonts w:eastAsia="Arial"/>
          <w:sz w:val="20"/>
          <w:szCs w:val="20"/>
        </w:rPr>
      </w:pPr>
      <w:r w:rsidRPr="00E61ED0">
        <w:rPr>
          <w:rFonts w:eastAsia="Arial"/>
          <w:color w:val="231F20"/>
          <w:sz w:val="20"/>
          <w:szCs w:val="20"/>
        </w:rPr>
        <w:t>a</w:t>
      </w:r>
      <w:r w:rsidRPr="00E61ED0">
        <w:rPr>
          <w:rFonts w:eastAsia="Arial"/>
          <w:color w:val="231F20"/>
          <w:spacing w:val="-2"/>
          <w:sz w:val="20"/>
          <w:szCs w:val="20"/>
        </w:rPr>
        <w:t xml:space="preserve"> </w:t>
      </w:r>
      <w:r w:rsidRPr="00E61ED0">
        <w:rPr>
          <w:rFonts w:eastAsia="Arial"/>
          <w:color w:val="231F20"/>
          <w:spacing w:val="-1"/>
          <w:sz w:val="20"/>
          <w:szCs w:val="20"/>
        </w:rPr>
        <w:t>misdemeanor,</w:t>
      </w:r>
      <w:r w:rsidRPr="00E61ED0">
        <w:rPr>
          <w:rFonts w:eastAsia="Arial"/>
          <w:color w:val="231F20"/>
          <w:spacing w:val="-2"/>
          <w:sz w:val="20"/>
          <w:szCs w:val="20"/>
        </w:rPr>
        <w:t xml:space="preserve"> </w:t>
      </w:r>
      <w:r w:rsidRPr="00E61ED0">
        <w:rPr>
          <w:rFonts w:eastAsia="Arial"/>
          <w:color w:val="231F20"/>
          <w:sz w:val="20"/>
          <w:szCs w:val="20"/>
        </w:rPr>
        <w:t>punishable</w:t>
      </w:r>
      <w:r w:rsidRPr="00E61ED0">
        <w:rPr>
          <w:rFonts w:eastAsia="Arial"/>
          <w:color w:val="231F20"/>
          <w:spacing w:val="-2"/>
          <w:sz w:val="20"/>
          <w:szCs w:val="20"/>
        </w:rPr>
        <w:t xml:space="preserve"> </w:t>
      </w:r>
      <w:r w:rsidRPr="00E61ED0">
        <w:rPr>
          <w:rFonts w:eastAsia="Arial"/>
          <w:color w:val="231F20"/>
          <w:sz w:val="20"/>
          <w:szCs w:val="20"/>
        </w:rPr>
        <w:t>by</w:t>
      </w:r>
      <w:r w:rsidRPr="00E61ED0">
        <w:rPr>
          <w:rFonts w:eastAsia="Arial"/>
          <w:color w:val="231F20"/>
          <w:spacing w:val="-2"/>
          <w:sz w:val="20"/>
          <w:szCs w:val="20"/>
        </w:rPr>
        <w:t xml:space="preserve"> </w:t>
      </w:r>
      <w:r w:rsidRPr="00E61ED0">
        <w:rPr>
          <w:rFonts w:eastAsia="Arial"/>
          <w:color w:val="231F20"/>
          <w:sz w:val="20"/>
          <w:szCs w:val="20"/>
        </w:rPr>
        <w:t>up</w:t>
      </w:r>
      <w:r w:rsidRPr="00E61ED0">
        <w:rPr>
          <w:rFonts w:eastAsia="Arial"/>
          <w:color w:val="231F20"/>
          <w:spacing w:val="-2"/>
          <w:sz w:val="20"/>
          <w:szCs w:val="20"/>
        </w:rPr>
        <w:t xml:space="preserve"> </w:t>
      </w:r>
      <w:r w:rsidRPr="00E61ED0">
        <w:rPr>
          <w:rFonts w:eastAsia="Arial"/>
          <w:color w:val="231F20"/>
          <w:sz w:val="20"/>
          <w:szCs w:val="20"/>
        </w:rPr>
        <w:t>to</w:t>
      </w:r>
      <w:r w:rsidRPr="00E61ED0">
        <w:rPr>
          <w:rFonts w:eastAsia="Arial"/>
          <w:color w:val="231F20"/>
          <w:spacing w:val="-1"/>
          <w:sz w:val="20"/>
          <w:szCs w:val="20"/>
        </w:rPr>
        <w:t xml:space="preserve"> </w:t>
      </w:r>
      <w:r w:rsidRPr="00E61ED0">
        <w:rPr>
          <w:rFonts w:eastAsia="Arial"/>
          <w:color w:val="231F20"/>
          <w:sz w:val="20"/>
          <w:szCs w:val="20"/>
        </w:rPr>
        <w:t>1</w:t>
      </w:r>
      <w:r w:rsidRPr="00E61ED0">
        <w:rPr>
          <w:rFonts w:eastAsia="Arial"/>
          <w:color w:val="231F20"/>
          <w:spacing w:val="-2"/>
          <w:sz w:val="20"/>
          <w:szCs w:val="20"/>
        </w:rPr>
        <w:t xml:space="preserve"> </w:t>
      </w:r>
      <w:r w:rsidRPr="00E61ED0">
        <w:rPr>
          <w:rFonts w:eastAsia="Arial"/>
          <w:color w:val="231F20"/>
          <w:sz w:val="20"/>
          <w:szCs w:val="20"/>
        </w:rPr>
        <w:t>year</w:t>
      </w:r>
      <w:r w:rsidRPr="00E61ED0">
        <w:rPr>
          <w:rFonts w:eastAsia="Arial"/>
          <w:color w:val="231F20"/>
          <w:spacing w:val="-2"/>
          <w:sz w:val="20"/>
          <w:szCs w:val="20"/>
        </w:rPr>
        <w:t xml:space="preserve"> </w:t>
      </w:r>
      <w:r w:rsidRPr="00E61ED0">
        <w:rPr>
          <w:rFonts w:eastAsia="Arial"/>
          <w:color w:val="231F20"/>
          <w:sz w:val="20"/>
          <w:szCs w:val="20"/>
        </w:rPr>
        <w:t>in</w:t>
      </w:r>
      <w:r w:rsidRPr="00E61ED0">
        <w:rPr>
          <w:rFonts w:eastAsia="Arial"/>
          <w:color w:val="231F20"/>
          <w:spacing w:val="-2"/>
          <w:sz w:val="20"/>
          <w:szCs w:val="20"/>
        </w:rPr>
        <w:t xml:space="preserve"> </w:t>
      </w:r>
      <w:r w:rsidRPr="00E61ED0">
        <w:rPr>
          <w:rFonts w:eastAsia="Arial"/>
          <w:color w:val="231F20"/>
          <w:sz w:val="20"/>
          <w:szCs w:val="20"/>
        </w:rPr>
        <w:t>jail</w:t>
      </w:r>
      <w:r w:rsidRPr="00E61ED0">
        <w:rPr>
          <w:rFonts w:eastAsia="Arial"/>
          <w:color w:val="231F20"/>
          <w:spacing w:val="-2"/>
          <w:sz w:val="20"/>
          <w:szCs w:val="20"/>
        </w:rPr>
        <w:t xml:space="preserve"> </w:t>
      </w:r>
      <w:r w:rsidRPr="00E61ED0">
        <w:rPr>
          <w:rFonts w:eastAsia="Arial"/>
          <w:color w:val="231F20"/>
          <w:sz w:val="20"/>
          <w:szCs w:val="20"/>
        </w:rPr>
        <w:t>and/or</w:t>
      </w:r>
      <w:r w:rsidRPr="00E61ED0">
        <w:rPr>
          <w:rFonts w:eastAsia="Arial"/>
          <w:color w:val="231F20"/>
          <w:spacing w:val="-2"/>
          <w:sz w:val="20"/>
          <w:szCs w:val="20"/>
        </w:rPr>
        <w:t xml:space="preserve"> </w:t>
      </w:r>
      <w:r w:rsidRPr="00E61ED0">
        <w:rPr>
          <w:rFonts w:eastAsia="Arial"/>
          <w:color w:val="231F20"/>
          <w:sz w:val="20"/>
          <w:szCs w:val="20"/>
        </w:rPr>
        <w:t>up</w:t>
      </w:r>
      <w:r w:rsidRPr="00E61ED0">
        <w:rPr>
          <w:rFonts w:eastAsia="Arial"/>
          <w:color w:val="231F20"/>
          <w:spacing w:val="-1"/>
          <w:sz w:val="20"/>
          <w:szCs w:val="20"/>
        </w:rPr>
        <w:t xml:space="preserve"> </w:t>
      </w:r>
      <w:r w:rsidRPr="00E61ED0">
        <w:rPr>
          <w:rFonts w:eastAsia="Arial"/>
          <w:color w:val="231F20"/>
          <w:sz w:val="20"/>
          <w:szCs w:val="20"/>
        </w:rPr>
        <w:t>to</w:t>
      </w:r>
      <w:r w:rsidRPr="00E61ED0">
        <w:rPr>
          <w:rFonts w:eastAsia="Arial"/>
          <w:color w:val="231F20"/>
          <w:spacing w:val="-2"/>
          <w:sz w:val="20"/>
          <w:szCs w:val="20"/>
        </w:rPr>
        <w:t xml:space="preserve"> </w:t>
      </w:r>
      <w:r w:rsidRPr="00E61ED0">
        <w:rPr>
          <w:rFonts w:eastAsia="Arial"/>
          <w:color w:val="231F20"/>
          <w:sz w:val="20"/>
          <w:szCs w:val="20"/>
        </w:rPr>
        <w:t>a</w:t>
      </w:r>
      <w:r w:rsidRPr="00E61ED0">
        <w:rPr>
          <w:rFonts w:eastAsia="Arial"/>
          <w:color w:val="231F20"/>
          <w:spacing w:val="-2"/>
          <w:sz w:val="20"/>
          <w:szCs w:val="20"/>
        </w:rPr>
        <w:t xml:space="preserve"> </w:t>
      </w:r>
      <w:r w:rsidRPr="00E61ED0">
        <w:rPr>
          <w:rFonts w:eastAsia="Arial"/>
          <w:color w:val="231F20"/>
          <w:sz w:val="20"/>
          <w:szCs w:val="20"/>
        </w:rPr>
        <w:t>$1,000</w:t>
      </w:r>
      <w:r w:rsidRPr="00E61ED0">
        <w:rPr>
          <w:rFonts w:eastAsia="Arial"/>
          <w:color w:val="231F20"/>
          <w:spacing w:val="-2"/>
          <w:sz w:val="20"/>
          <w:szCs w:val="20"/>
        </w:rPr>
        <w:t xml:space="preserve"> </w:t>
      </w:r>
      <w:r w:rsidRPr="00E61ED0">
        <w:rPr>
          <w:rFonts w:eastAsia="Arial"/>
          <w:color w:val="231F20"/>
          <w:w w:val="95"/>
          <w:sz w:val="20"/>
          <w:szCs w:val="20"/>
        </w:rPr>
        <w:t>fi</w:t>
      </w:r>
      <w:r w:rsidRPr="00E61ED0">
        <w:rPr>
          <w:rFonts w:eastAsia="Arial"/>
          <w:color w:val="231F20"/>
          <w:spacing w:val="-10"/>
          <w:w w:val="95"/>
          <w:sz w:val="20"/>
          <w:szCs w:val="20"/>
        </w:rPr>
        <w:t xml:space="preserve"> </w:t>
      </w:r>
      <w:r w:rsidRPr="00E61ED0">
        <w:rPr>
          <w:rFonts w:eastAsia="Arial"/>
          <w:color w:val="231F20"/>
          <w:sz w:val="20"/>
          <w:szCs w:val="20"/>
        </w:rPr>
        <w:t>ne</w:t>
      </w:r>
      <w:r w:rsidRPr="00E61ED0">
        <w:rPr>
          <w:rFonts w:eastAsia="Arial"/>
          <w:color w:val="231F20"/>
          <w:spacing w:val="-2"/>
          <w:sz w:val="20"/>
          <w:szCs w:val="20"/>
        </w:rPr>
        <w:t xml:space="preserve"> </w:t>
      </w:r>
      <w:r w:rsidRPr="00E61ED0">
        <w:rPr>
          <w:rFonts w:eastAsia="Arial"/>
          <w:color w:val="231F20"/>
          <w:spacing w:val="-4"/>
          <w:sz w:val="20"/>
          <w:szCs w:val="20"/>
        </w:rPr>
        <w:t>(Texas</w:t>
      </w:r>
      <w:r w:rsidRPr="00E61ED0">
        <w:rPr>
          <w:rFonts w:eastAsia="Arial"/>
          <w:color w:val="231F20"/>
          <w:spacing w:val="-5"/>
          <w:sz w:val="20"/>
          <w:szCs w:val="20"/>
        </w:rPr>
        <w:t xml:space="preserve"> </w:t>
      </w:r>
      <w:r w:rsidRPr="00E61ED0">
        <w:rPr>
          <w:rFonts w:eastAsia="Arial"/>
          <w:color w:val="231F20"/>
          <w:spacing w:val="-7"/>
          <w:sz w:val="20"/>
          <w:szCs w:val="20"/>
        </w:rPr>
        <w:t>Tax</w:t>
      </w:r>
      <w:r w:rsidRPr="00E61ED0">
        <w:rPr>
          <w:rFonts w:eastAsia="Arial"/>
          <w:color w:val="231F20"/>
          <w:spacing w:val="-2"/>
          <w:sz w:val="20"/>
          <w:szCs w:val="20"/>
        </w:rPr>
        <w:t xml:space="preserve"> </w:t>
      </w:r>
      <w:r w:rsidRPr="00E61ED0">
        <w:rPr>
          <w:rFonts w:eastAsia="Arial"/>
          <w:color w:val="231F20"/>
          <w:sz w:val="20"/>
          <w:szCs w:val="20"/>
        </w:rPr>
        <w:t>Code</w:t>
      </w:r>
      <w:r w:rsidRPr="00E61ED0">
        <w:rPr>
          <w:rFonts w:eastAsia="Arial"/>
          <w:color w:val="231F20"/>
          <w:spacing w:val="-2"/>
          <w:sz w:val="20"/>
          <w:szCs w:val="20"/>
        </w:rPr>
        <w:t xml:space="preserve"> </w:t>
      </w:r>
      <w:r w:rsidRPr="00E61ED0">
        <w:rPr>
          <w:rFonts w:eastAsia="Arial"/>
          <w:color w:val="231F20"/>
          <w:sz w:val="20"/>
          <w:szCs w:val="20"/>
        </w:rPr>
        <w:t>§171.361);</w:t>
      </w:r>
    </w:p>
    <w:p w14:paraId="31A8D33D" w14:textId="77777777" w:rsidR="00E61ED0" w:rsidRPr="00E61ED0" w:rsidRDefault="00E61ED0" w:rsidP="0004220B">
      <w:pPr>
        <w:widowControl w:val="0"/>
        <w:numPr>
          <w:ilvl w:val="0"/>
          <w:numId w:val="3"/>
        </w:numPr>
        <w:ind w:left="547" w:hanging="187"/>
        <w:rPr>
          <w:rFonts w:eastAsia="Arial"/>
          <w:sz w:val="20"/>
          <w:szCs w:val="20"/>
        </w:rPr>
      </w:pPr>
      <w:r w:rsidRPr="00E61ED0">
        <w:rPr>
          <w:rFonts w:eastAsia="Arial"/>
          <w:color w:val="231F20"/>
          <w:sz w:val="20"/>
          <w:szCs w:val="20"/>
        </w:rPr>
        <w:t>a</w:t>
      </w:r>
      <w:r w:rsidRPr="00E61ED0">
        <w:rPr>
          <w:rFonts w:eastAsia="Arial"/>
          <w:color w:val="231F20"/>
          <w:spacing w:val="-2"/>
          <w:sz w:val="20"/>
          <w:szCs w:val="20"/>
        </w:rPr>
        <w:t xml:space="preserve"> </w:t>
      </w:r>
      <w:r w:rsidRPr="00E61ED0">
        <w:rPr>
          <w:rFonts w:eastAsia="Arial"/>
          <w:color w:val="231F20"/>
          <w:spacing w:val="-1"/>
          <w:sz w:val="20"/>
          <w:szCs w:val="20"/>
        </w:rPr>
        <w:t>misdemeanor,</w:t>
      </w:r>
      <w:r w:rsidRPr="00E61ED0">
        <w:rPr>
          <w:rFonts w:eastAsia="Arial"/>
          <w:color w:val="231F20"/>
          <w:spacing w:val="-2"/>
          <w:sz w:val="20"/>
          <w:szCs w:val="20"/>
        </w:rPr>
        <w:t xml:space="preserve"> </w:t>
      </w:r>
      <w:r w:rsidRPr="00E61ED0">
        <w:rPr>
          <w:rFonts w:eastAsia="Arial"/>
          <w:color w:val="231F20"/>
          <w:sz w:val="20"/>
          <w:szCs w:val="20"/>
        </w:rPr>
        <w:t>punishable</w:t>
      </w:r>
      <w:r w:rsidRPr="00E61ED0">
        <w:rPr>
          <w:rFonts w:eastAsia="Arial"/>
          <w:color w:val="231F20"/>
          <w:spacing w:val="-2"/>
          <w:sz w:val="20"/>
          <w:szCs w:val="20"/>
        </w:rPr>
        <w:t xml:space="preserve"> </w:t>
      </w:r>
      <w:r w:rsidRPr="00E61ED0">
        <w:rPr>
          <w:rFonts w:eastAsia="Arial"/>
          <w:color w:val="231F20"/>
          <w:sz w:val="20"/>
          <w:szCs w:val="20"/>
        </w:rPr>
        <w:t>by</w:t>
      </w:r>
      <w:r w:rsidRPr="00E61ED0">
        <w:rPr>
          <w:rFonts w:eastAsia="Arial"/>
          <w:color w:val="231F20"/>
          <w:spacing w:val="-2"/>
          <w:sz w:val="20"/>
          <w:szCs w:val="20"/>
        </w:rPr>
        <w:t xml:space="preserve"> </w:t>
      </w:r>
      <w:r w:rsidRPr="00E61ED0">
        <w:rPr>
          <w:rFonts w:eastAsia="Arial"/>
          <w:color w:val="231F20"/>
          <w:sz w:val="20"/>
          <w:szCs w:val="20"/>
        </w:rPr>
        <w:t>up</w:t>
      </w:r>
      <w:r w:rsidRPr="00E61ED0">
        <w:rPr>
          <w:rFonts w:eastAsia="Arial"/>
          <w:color w:val="231F20"/>
          <w:spacing w:val="-2"/>
          <w:sz w:val="20"/>
          <w:szCs w:val="20"/>
        </w:rPr>
        <w:t xml:space="preserve"> </w:t>
      </w:r>
      <w:r w:rsidRPr="00E61ED0">
        <w:rPr>
          <w:rFonts w:eastAsia="Arial"/>
          <w:color w:val="231F20"/>
          <w:sz w:val="20"/>
          <w:szCs w:val="20"/>
        </w:rPr>
        <w:t>to</w:t>
      </w:r>
      <w:r w:rsidRPr="00E61ED0">
        <w:rPr>
          <w:rFonts w:eastAsia="Arial"/>
          <w:color w:val="231F20"/>
          <w:spacing w:val="-1"/>
          <w:sz w:val="20"/>
          <w:szCs w:val="20"/>
        </w:rPr>
        <w:t xml:space="preserve"> </w:t>
      </w:r>
      <w:r w:rsidRPr="00E61ED0">
        <w:rPr>
          <w:rFonts w:eastAsia="Arial"/>
          <w:color w:val="231F20"/>
          <w:sz w:val="20"/>
          <w:szCs w:val="20"/>
        </w:rPr>
        <w:t>180</w:t>
      </w:r>
      <w:r w:rsidRPr="00E61ED0">
        <w:rPr>
          <w:rFonts w:eastAsia="Arial"/>
          <w:color w:val="231F20"/>
          <w:spacing w:val="-2"/>
          <w:sz w:val="20"/>
          <w:szCs w:val="20"/>
        </w:rPr>
        <w:t xml:space="preserve"> </w:t>
      </w:r>
      <w:r w:rsidRPr="00E61ED0">
        <w:rPr>
          <w:rFonts w:eastAsia="Arial"/>
          <w:color w:val="231F20"/>
          <w:sz w:val="20"/>
          <w:szCs w:val="20"/>
        </w:rPr>
        <w:t>days</w:t>
      </w:r>
      <w:r w:rsidRPr="00E61ED0">
        <w:rPr>
          <w:rFonts w:eastAsia="Arial"/>
          <w:color w:val="231F20"/>
          <w:spacing w:val="-2"/>
          <w:sz w:val="20"/>
          <w:szCs w:val="20"/>
        </w:rPr>
        <w:t xml:space="preserve"> </w:t>
      </w:r>
      <w:r w:rsidRPr="00E61ED0">
        <w:rPr>
          <w:rFonts w:eastAsia="Arial"/>
          <w:color w:val="231F20"/>
          <w:sz w:val="20"/>
          <w:szCs w:val="20"/>
        </w:rPr>
        <w:t>in</w:t>
      </w:r>
      <w:r w:rsidRPr="00E61ED0">
        <w:rPr>
          <w:rFonts w:eastAsia="Arial"/>
          <w:color w:val="231F20"/>
          <w:spacing w:val="-2"/>
          <w:sz w:val="20"/>
          <w:szCs w:val="20"/>
        </w:rPr>
        <w:t xml:space="preserve"> </w:t>
      </w:r>
      <w:r w:rsidRPr="00E61ED0">
        <w:rPr>
          <w:rFonts w:eastAsia="Arial"/>
          <w:color w:val="231F20"/>
          <w:sz w:val="20"/>
          <w:szCs w:val="20"/>
        </w:rPr>
        <w:t>jail</w:t>
      </w:r>
      <w:r w:rsidRPr="00E61ED0">
        <w:rPr>
          <w:rFonts w:eastAsia="Arial"/>
          <w:color w:val="231F20"/>
          <w:spacing w:val="-2"/>
          <w:sz w:val="20"/>
          <w:szCs w:val="20"/>
        </w:rPr>
        <w:t xml:space="preserve"> </w:t>
      </w:r>
      <w:r w:rsidRPr="00E61ED0">
        <w:rPr>
          <w:rFonts w:eastAsia="Arial"/>
          <w:color w:val="231F20"/>
          <w:sz w:val="20"/>
          <w:szCs w:val="20"/>
        </w:rPr>
        <w:t>and/or</w:t>
      </w:r>
      <w:r w:rsidRPr="00E61ED0">
        <w:rPr>
          <w:rFonts w:eastAsia="Arial"/>
          <w:color w:val="231F20"/>
          <w:spacing w:val="-2"/>
          <w:sz w:val="20"/>
          <w:szCs w:val="20"/>
        </w:rPr>
        <w:t xml:space="preserve"> </w:t>
      </w:r>
      <w:r w:rsidRPr="00E61ED0">
        <w:rPr>
          <w:rFonts w:eastAsia="Arial"/>
          <w:color w:val="231F20"/>
          <w:sz w:val="20"/>
          <w:szCs w:val="20"/>
        </w:rPr>
        <w:t>up</w:t>
      </w:r>
      <w:r w:rsidRPr="00E61ED0">
        <w:rPr>
          <w:rFonts w:eastAsia="Arial"/>
          <w:color w:val="231F20"/>
          <w:spacing w:val="-1"/>
          <w:sz w:val="20"/>
          <w:szCs w:val="20"/>
        </w:rPr>
        <w:t xml:space="preserve"> </w:t>
      </w:r>
      <w:r w:rsidRPr="00E61ED0">
        <w:rPr>
          <w:rFonts w:eastAsia="Arial"/>
          <w:color w:val="231F20"/>
          <w:sz w:val="20"/>
          <w:szCs w:val="20"/>
        </w:rPr>
        <w:t>to</w:t>
      </w:r>
      <w:r w:rsidRPr="00E61ED0">
        <w:rPr>
          <w:rFonts w:eastAsia="Arial"/>
          <w:color w:val="231F20"/>
          <w:spacing w:val="-2"/>
          <w:sz w:val="20"/>
          <w:szCs w:val="20"/>
        </w:rPr>
        <w:t xml:space="preserve"> </w:t>
      </w:r>
      <w:r w:rsidRPr="00E61ED0">
        <w:rPr>
          <w:rFonts w:eastAsia="Arial"/>
          <w:color w:val="231F20"/>
          <w:sz w:val="20"/>
          <w:szCs w:val="20"/>
        </w:rPr>
        <w:t>a</w:t>
      </w:r>
      <w:r w:rsidRPr="00E61ED0">
        <w:rPr>
          <w:rFonts w:eastAsia="Arial"/>
          <w:color w:val="231F20"/>
          <w:spacing w:val="-2"/>
          <w:sz w:val="20"/>
          <w:szCs w:val="20"/>
        </w:rPr>
        <w:t xml:space="preserve"> </w:t>
      </w:r>
      <w:r w:rsidRPr="00E61ED0">
        <w:rPr>
          <w:rFonts w:eastAsia="Arial"/>
          <w:color w:val="231F20"/>
          <w:sz w:val="20"/>
          <w:szCs w:val="20"/>
        </w:rPr>
        <w:t>$2,000</w:t>
      </w:r>
      <w:r w:rsidRPr="00E61ED0">
        <w:rPr>
          <w:rFonts w:eastAsia="Arial"/>
          <w:color w:val="231F20"/>
          <w:spacing w:val="-2"/>
          <w:sz w:val="20"/>
          <w:szCs w:val="20"/>
        </w:rPr>
        <w:t xml:space="preserve"> </w:t>
      </w:r>
      <w:r w:rsidRPr="00E61ED0">
        <w:rPr>
          <w:rFonts w:eastAsia="Arial"/>
          <w:color w:val="231F20"/>
          <w:w w:val="95"/>
          <w:sz w:val="20"/>
          <w:szCs w:val="20"/>
        </w:rPr>
        <w:t>fi</w:t>
      </w:r>
      <w:r w:rsidRPr="00E61ED0">
        <w:rPr>
          <w:rFonts w:eastAsia="Arial"/>
          <w:color w:val="231F20"/>
          <w:spacing w:val="-10"/>
          <w:w w:val="95"/>
          <w:sz w:val="20"/>
          <w:szCs w:val="20"/>
        </w:rPr>
        <w:t xml:space="preserve"> </w:t>
      </w:r>
      <w:r w:rsidRPr="00E61ED0">
        <w:rPr>
          <w:rFonts w:eastAsia="Arial"/>
          <w:color w:val="231F20"/>
          <w:sz w:val="20"/>
          <w:szCs w:val="20"/>
        </w:rPr>
        <w:t>ne</w:t>
      </w:r>
      <w:r w:rsidRPr="00E61ED0">
        <w:rPr>
          <w:rFonts w:eastAsia="Arial"/>
          <w:color w:val="231F20"/>
          <w:spacing w:val="-2"/>
          <w:sz w:val="20"/>
          <w:szCs w:val="20"/>
        </w:rPr>
        <w:t xml:space="preserve"> </w:t>
      </w:r>
      <w:r w:rsidRPr="00E61ED0">
        <w:rPr>
          <w:rFonts w:eastAsia="Arial"/>
          <w:color w:val="231F20"/>
          <w:spacing w:val="-4"/>
          <w:sz w:val="20"/>
          <w:szCs w:val="20"/>
        </w:rPr>
        <w:t>(Texas</w:t>
      </w:r>
      <w:r w:rsidRPr="00E61ED0">
        <w:rPr>
          <w:rFonts w:eastAsia="Arial"/>
          <w:color w:val="231F20"/>
          <w:spacing w:val="-5"/>
          <w:sz w:val="20"/>
          <w:szCs w:val="20"/>
        </w:rPr>
        <w:t xml:space="preserve"> </w:t>
      </w:r>
      <w:r w:rsidRPr="00E61ED0">
        <w:rPr>
          <w:rFonts w:eastAsia="Arial"/>
          <w:color w:val="231F20"/>
          <w:spacing w:val="-7"/>
          <w:sz w:val="20"/>
          <w:szCs w:val="20"/>
        </w:rPr>
        <w:t>Tax</w:t>
      </w:r>
      <w:r w:rsidRPr="00E61ED0">
        <w:rPr>
          <w:rFonts w:eastAsia="Arial"/>
          <w:color w:val="231F20"/>
          <w:spacing w:val="-2"/>
          <w:sz w:val="20"/>
          <w:szCs w:val="20"/>
        </w:rPr>
        <w:t xml:space="preserve"> </w:t>
      </w:r>
      <w:r w:rsidRPr="00E61ED0">
        <w:rPr>
          <w:rFonts w:eastAsia="Arial"/>
          <w:color w:val="231F20"/>
          <w:sz w:val="20"/>
          <w:szCs w:val="20"/>
        </w:rPr>
        <w:t>Code</w:t>
      </w:r>
      <w:r w:rsidRPr="00E61ED0">
        <w:rPr>
          <w:rFonts w:eastAsia="Arial"/>
          <w:color w:val="231F20"/>
          <w:spacing w:val="-2"/>
          <w:sz w:val="20"/>
          <w:szCs w:val="20"/>
        </w:rPr>
        <w:t xml:space="preserve"> </w:t>
      </w:r>
      <w:r w:rsidRPr="00E61ED0">
        <w:rPr>
          <w:rFonts w:eastAsia="Arial"/>
          <w:color w:val="231F20"/>
          <w:sz w:val="20"/>
          <w:szCs w:val="20"/>
        </w:rPr>
        <w:t>§22.27(c));</w:t>
      </w:r>
    </w:p>
    <w:p w14:paraId="34BCA154" w14:textId="77777777" w:rsidR="00E61ED0" w:rsidRPr="00E61ED0" w:rsidRDefault="00E61ED0" w:rsidP="0004220B">
      <w:pPr>
        <w:widowControl w:val="0"/>
        <w:numPr>
          <w:ilvl w:val="0"/>
          <w:numId w:val="3"/>
        </w:numPr>
        <w:ind w:left="547" w:hanging="187"/>
        <w:rPr>
          <w:rFonts w:eastAsia="Arial"/>
          <w:sz w:val="20"/>
          <w:szCs w:val="20"/>
        </w:rPr>
      </w:pPr>
      <w:r w:rsidRPr="00E61ED0">
        <w:rPr>
          <w:rFonts w:eastAsia="Arial"/>
          <w:color w:val="231F20"/>
          <w:sz w:val="20"/>
          <w:szCs w:val="20"/>
        </w:rPr>
        <w:t>a</w:t>
      </w:r>
      <w:r w:rsidRPr="00E61ED0">
        <w:rPr>
          <w:rFonts w:eastAsia="Arial"/>
          <w:color w:val="231F20"/>
          <w:spacing w:val="-2"/>
          <w:sz w:val="20"/>
          <w:szCs w:val="20"/>
        </w:rPr>
        <w:t xml:space="preserve"> felony, </w:t>
      </w:r>
      <w:r w:rsidRPr="00E61ED0">
        <w:rPr>
          <w:rFonts w:eastAsia="Arial"/>
          <w:color w:val="231F20"/>
          <w:sz w:val="20"/>
          <w:szCs w:val="20"/>
        </w:rPr>
        <w:t>punishable</w:t>
      </w:r>
      <w:r w:rsidRPr="00E61ED0">
        <w:rPr>
          <w:rFonts w:eastAsia="Arial"/>
          <w:color w:val="231F20"/>
          <w:spacing w:val="-2"/>
          <w:sz w:val="20"/>
          <w:szCs w:val="20"/>
        </w:rPr>
        <w:t xml:space="preserve"> </w:t>
      </w:r>
      <w:r w:rsidRPr="00E61ED0">
        <w:rPr>
          <w:rFonts w:eastAsia="Arial"/>
          <w:color w:val="231F20"/>
          <w:sz w:val="20"/>
          <w:szCs w:val="20"/>
        </w:rPr>
        <w:t>by</w:t>
      </w:r>
      <w:r w:rsidRPr="00E61ED0">
        <w:rPr>
          <w:rFonts w:eastAsia="Arial"/>
          <w:color w:val="231F20"/>
          <w:spacing w:val="-2"/>
          <w:sz w:val="20"/>
          <w:szCs w:val="20"/>
        </w:rPr>
        <w:t xml:space="preserve"> </w:t>
      </w:r>
      <w:r w:rsidRPr="00E61ED0">
        <w:rPr>
          <w:rFonts w:eastAsia="Arial"/>
          <w:color w:val="231F20"/>
          <w:sz w:val="20"/>
          <w:szCs w:val="20"/>
        </w:rPr>
        <w:t>up</w:t>
      </w:r>
      <w:r w:rsidRPr="00E61ED0">
        <w:rPr>
          <w:rFonts w:eastAsia="Arial"/>
          <w:color w:val="231F20"/>
          <w:spacing w:val="-2"/>
          <w:sz w:val="20"/>
          <w:szCs w:val="20"/>
        </w:rPr>
        <w:t xml:space="preserve"> </w:t>
      </w:r>
      <w:r w:rsidRPr="00E61ED0">
        <w:rPr>
          <w:rFonts w:eastAsia="Arial"/>
          <w:color w:val="231F20"/>
          <w:sz w:val="20"/>
          <w:szCs w:val="20"/>
        </w:rPr>
        <w:t>to</w:t>
      </w:r>
      <w:r w:rsidRPr="00E61ED0">
        <w:rPr>
          <w:rFonts w:eastAsia="Arial"/>
          <w:color w:val="231F20"/>
          <w:spacing w:val="-1"/>
          <w:sz w:val="20"/>
          <w:szCs w:val="20"/>
        </w:rPr>
        <w:t xml:space="preserve"> </w:t>
      </w:r>
      <w:r w:rsidRPr="00E61ED0">
        <w:rPr>
          <w:rFonts w:eastAsia="Arial"/>
          <w:color w:val="231F20"/>
          <w:sz w:val="20"/>
          <w:szCs w:val="20"/>
        </w:rPr>
        <w:t>5</w:t>
      </w:r>
      <w:r w:rsidRPr="00E61ED0">
        <w:rPr>
          <w:rFonts w:eastAsia="Arial"/>
          <w:color w:val="231F20"/>
          <w:spacing w:val="-2"/>
          <w:sz w:val="20"/>
          <w:szCs w:val="20"/>
        </w:rPr>
        <w:t xml:space="preserve"> </w:t>
      </w:r>
      <w:r w:rsidRPr="00E61ED0">
        <w:rPr>
          <w:rFonts w:eastAsia="Arial"/>
          <w:color w:val="231F20"/>
          <w:sz w:val="20"/>
          <w:szCs w:val="20"/>
        </w:rPr>
        <w:t>years</w:t>
      </w:r>
      <w:r w:rsidRPr="00E61ED0">
        <w:rPr>
          <w:rFonts w:eastAsia="Arial"/>
          <w:color w:val="231F20"/>
          <w:spacing w:val="-2"/>
          <w:sz w:val="20"/>
          <w:szCs w:val="20"/>
        </w:rPr>
        <w:t xml:space="preserve"> </w:t>
      </w:r>
      <w:r w:rsidRPr="00E61ED0">
        <w:rPr>
          <w:rFonts w:eastAsia="Arial"/>
          <w:color w:val="231F20"/>
          <w:sz w:val="20"/>
          <w:szCs w:val="20"/>
        </w:rPr>
        <w:t>in</w:t>
      </w:r>
      <w:r w:rsidRPr="00E61ED0">
        <w:rPr>
          <w:rFonts w:eastAsia="Arial"/>
          <w:color w:val="231F20"/>
          <w:spacing w:val="-2"/>
          <w:sz w:val="20"/>
          <w:szCs w:val="20"/>
        </w:rPr>
        <w:t xml:space="preserve"> </w:t>
      </w:r>
      <w:r w:rsidRPr="00E61ED0">
        <w:rPr>
          <w:rFonts w:eastAsia="Arial"/>
          <w:color w:val="231F20"/>
          <w:sz w:val="20"/>
          <w:szCs w:val="20"/>
        </w:rPr>
        <w:t>prison</w:t>
      </w:r>
      <w:r w:rsidRPr="00E61ED0">
        <w:rPr>
          <w:rFonts w:eastAsia="Arial"/>
          <w:color w:val="231F20"/>
          <w:spacing w:val="-2"/>
          <w:sz w:val="20"/>
          <w:szCs w:val="20"/>
        </w:rPr>
        <w:t xml:space="preserve"> </w:t>
      </w:r>
      <w:r w:rsidRPr="00E61ED0">
        <w:rPr>
          <w:rFonts w:eastAsia="Arial"/>
          <w:color w:val="231F20"/>
          <w:sz w:val="20"/>
          <w:szCs w:val="20"/>
        </w:rPr>
        <w:t>and/or</w:t>
      </w:r>
      <w:r w:rsidRPr="00E61ED0">
        <w:rPr>
          <w:rFonts w:eastAsia="Arial"/>
          <w:color w:val="231F20"/>
          <w:spacing w:val="-2"/>
          <w:sz w:val="20"/>
          <w:szCs w:val="20"/>
        </w:rPr>
        <w:t xml:space="preserve"> </w:t>
      </w:r>
      <w:r w:rsidRPr="00E61ED0">
        <w:rPr>
          <w:rFonts w:eastAsia="Arial"/>
          <w:color w:val="231F20"/>
          <w:sz w:val="20"/>
          <w:szCs w:val="20"/>
        </w:rPr>
        <w:t>a</w:t>
      </w:r>
      <w:r w:rsidRPr="00E61ED0">
        <w:rPr>
          <w:rFonts w:eastAsia="Arial"/>
          <w:color w:val="231F20"/>
          <w:spacing w:val="-1"/>
          <w:sz w:val="20"/>
          <w:szCs w:val="20"/>
        </w:rPr>
        <w:t xml:space="preserve"> </w:t>
      </w:r>
      <w:r w:rsidRPr="00E61ED0">
        <w:rPr>
          <w:rFonts w:eastAsia="Arial"/>
          <w:color w:val="231F20"/>
          <w:w w:val="95"/>
          <w:sz w:val="20"/>
          <w:szCs w:val="20"/>
        </w:rPr>
        <w:t>fi</w:t>
      </w:r>
      <w:r w:rsidRPr="00E61ED0">
        <w:rPr>
          <w:rFonts w:eastAsia="Arial"/>
          <w:color w:val="231F20"/>
          <w:spacing w:val="-10"/>
          <w:w w:val="95"/>
          <w:sz w:val="20"/>
          <w:szCs w:val="20"/>
        </w:rPr>
        <w:t xml:space="preserve"> </w:t>
      </w:r>
      <w:r w:rsidRPr="00E61ED0">
        <w:rPr>
          <w:rFonts w:eastAsia="Arial"/>
          <w:color w:val="231F20"/>
          <w:sz w:val="20"/>
          <w:szCs w:val="20"/>
        </w:rPr>
        <w:t>ne</w:t>
      </w:r>
      <w:r w:rsidRPr="00E61ED0">
        <w:rPr>
          <w:rFonts w:eastAsia="Arial"/>
          <w:color w:val="231F20"/>
          <w:spacing w:val="-2"/>
          <w:sz w:val="20"/>
          <w:szCs w:val="20"/>
        </w:rPr>
        <w:t xml:space="preserve"> </w:t>
      </w:r>
      <w:r w:rsidRPr="00E61ED0">
        <w:rPr>
          <w:rFonts w:eastAsia="Arial"/>
          <w:color w:val="231F20"/>
          <w:sz w:val="20"/>
          <w:szCs w:val="20"/>
        </w:rPr>
        <w:t>of</w:t>
      </w:r>
      <w:r w:rsidRPr="00E61ED0">
        <w:rPr>
          <w:rFonts w:eastAsia="Arial"/>
          <w:color w:val="231F20"/>
          <w:spacing w:val="-2"/>
          <w:sz w:val="20"/>
          <w:szCs w:val="20"/>
        </w:rPr>
        <w:t xml:space="preserve"> </w:t>
      </w:r>
      <w:r w:rsidRPr="00E61ED0">
        <w:rPr>
          <w:rFonts w:eastAsia="Arial"/>
          <w:color w:val="231F20"/>
          <w:sz w:val="20"/>
          <w:szCs w:val="20"/>
        </w:rPr>
        <w:t>up</w:t>
      </w:r>
      <w:r w:rsidRPr="00E61ED0">
        <w:rPr>
          <w:rFonts w:eastAsia="Arial"/>
          <w:color w:val="231F20"/>
          <w:spacing w:val="-2"/>
          <w:sz w:val="20"/>
          <w:szCs w:val="20"/>
        </w:rPr>
        <w:t xml:space="preserve"> </w:t>
      </w:r>
      <w:r w:rsidRPr="00E61ED0">
        <w:rPr>
          <w:rFonts w:eastAsia="Arial"/>
          <w:color w:val="231F20"/>
          <w:sz w:val="20"/>
          <w:szCs w:val="20"/>
        </w:rPr>
        <w:t>to</w:t>
      </w:r>
      <w:r w:rsidRPr="00E61ED0">
        <w:rPr>
          <w:rFonts w:eastAsia="Arial"/>
          <w:color w:val="231F20"/>
          <w:spacing w:val="-2"/>
          <w:sz w:val="20"/>
          <w:szCs w:val="20"/>
        </w:rPr>
        <w:t xml:space="preserve"> </w:t>
      </w:r>
      <w:r w:rsidRPr="00E61ED0">
        <w:rPr>
          <w:rFonts w:eastAsia="Arial"/>
          <w:color w:val="231F20"/>
          <w:sz w:val="20"/>
          <w:szCs w:val="20"/>
        </w:rPr>
        <w:t>$5,000</w:t>
      </w:r>
      <w:r w:rsidRPr="00E61ED0">
        <w:rPr>
          <w:rFonts w:eastAsia="Arial"/>
          <w:color w:val="231F20"/>
          <w:spacing w:val="-1"/>
          <w:sz w:val="20"/>
          <w:szCs w:val="20"/>
        </w:rPr>
        <w:t xml:space="preserve"> </w:t>
      </w:r>
      <w:r w:rsidRPr="00E61ED0">
        <w:rPr>
          <w:rFonts w:eastAsia="Arial"/>
          <w:color w:val="231F20"/>
          <w:sz w:val="20"/>
          <w:szCs w:val="20"/>
        </w:rPr>
        <w:t>(26</w:t>
      </w:r>
      <w:r w:rsidRPr="00E61ED0">
        <w:rPr>
          <w:rFonts w:eastAsia="Arial"/>
          <w:color w:val="231F20"/>
          <w:spacing w:val="-2"/>
          <w:sz w:val="20"/>
          <w:szCs w:val="20"/>
        </w:rPr>
        <w:t xml:space="preserve"> </w:t>
      </w:r>
      <w:r w:rsidRPr="00E61ED0">
        <w:rPr>
          <w:rFonts w:eastAsia="Arial"/>
          <w:color w:val="231F20"/>
          <w:sz w:val="20"/>
          <w:szCs w:val="20"/>
        </w:rPr>
        <w:t>USC.</w:t>
      </w:r>
      <w:r w:rsidRPr="00E61ED0">
        <w:rPr>
          <w:rFonts w:eastAsia="Arial"/>
          <w:color w:val="231F20"/>
          <w:spacing w:val="-2"/>
          <w:sz w:val="20"/>
          <w:szCs w:val="20"/>
        </w:rPr>
        <w:t xml:space="preserve"> </w:t>
      </w:r>
      <w:r w:rsidRPr="00E61ED0">
        <w:rPr>
          <w:rFonts w:eastAsia="Arial"/>
          <w:color w:val="231F20"/>
          <w:sz w:val="20"/>
          <w:szCs w:val="20"/>
        </w:rPr>
        <w:t>§7213);</w:t>
      </w:r>
    </w:p>
    <w:p w14:paraId="4385E902" w14:textId="77777777" w:rsidR="00E61ED0" w:rsidRPr="00E61ED0" w:rsidRDefault="00E61ED0" w:rsidP="0004220B">
      <w:pPr>
        <w:widowControl w:val="0"/>
        <w:numPr>
          <w:ilvl w:val="0"/>
          <w:numId w:val="3"/>
        </w:numPr>
        <w:ind w:left="547" w:hanging="187"/>
        <w:rPr>
          <w:rFonts w:eastAsia="Arial"/>
          <w:sz w:val="20"/>
          <w:szCs w:val="20"/>
        </w:rPr>
      </w:pPr>
      <w:r w:rsidRPr="00E61ED0">
        <w:rPr>
          <w:rFonts w:eastAsia="Arial"/>
          <w:color w:val="231F20"/>
          <w:sz w:val="20"/>
          <w:szCs w:val="20"/>
        </w:rPr>
        <w:t>a</w:t>
      </w:r>
      <w:r w:rsidRPr="00E61ED0">
        <w:rPr>
          <w:rFonts w:eastAsia="Arial"/>
          <w:color w:val="231F20"/>
          <w:spacing w:val="-2"/>
          <w:sz w:val="20"/>
          <w:szCs w:val="20"/>
        </w:rPr>
        <w:t xml:space="preserve"> </w:t>
      </w:r>
      <w:r w:rsidRPr="00E61ED0">
        <w:rPr>
          <w:rFonts w:eastAsia="Arial"/>
          <w:color w:val="231F20"/>
          <w:spacing w:val="-1"/>
          <w:sz w:val="20"/>
          <w:szCs w:val="20"/>
        </w:rPr>
        <w:t>misdemeanor,</w:t>
      </w:r>
      <w:r w:rsidRPr="00E61ED0">
        <w:rPr>
          <w:rFonts w:eastAsia="Arial"/>
          <w:color w:val="231F20"/>
          <w:spacing w:val="-2"/>
          <w:sz w:val="20"/>
          <w:szCs w:val="20"/>
        </w:rPr>
        <w:t xml:space="preserve"> </w:t>
      </w:r>
      <w:r w:rsidRPr="00E61ED0">
        <w:rPr>
          <w:rFonts w:eastAsia="Arial"/>
          <w:color w:val="231F20"/>
          <w:sz w:val="20"/>
          <w:szCs w:val="20"/>
        </w:rPr>
        <w:t>punishable</w:t>
      </w:r>
      <w:r w:rsidRPr="00E61ED0">
        <w:rPr>
          <w:rFonts w:eastAsia="Arial"/>
          <w:color w:val="231F20"/>
          <w:spacing w:val="-2"/>
          <w:sz w:val="20"/>
          <w:szCs w:val="20"/>
        </w:rPr>
        <w:t xml:space="preserve"> </w:t>
      </w:r>
      <w:r w:rsidRPr="00E61ED0">
        <w:rPr>
          <w:rFonts w:eastAsia="Arial"/>
          <w:color w:val="231F20"/>
          <w:sz w:val="20"/>
          <w:szCs w:val="20"/>
        </w:rPr>
        <w:t>by</w:t>
      </w:r>
      <w:r w:rsidRPr="00E61ED0">
        <w:rPr>
          <w:rFonts w:eastAsia="Arial"/>
          <w:color w:val="231F20"/>
          <w:spacing w:val="-2"/>
          <w:sz w:val="20"/>
          <w:szCs w:val="20"/>
        </w:rPr>
        <w:t xml:space="preserve"> </w:t>
      </w:r>
      <w:r w:rsidRPr="00E61ED0">
        <w:rPr>
          <w:rFonts w:eastAsia="Arial"/>
          <w:color w:val="231F20"/>
          <w:sz w:val="20"/>
          <w:szCs w:val="20"/>
        </w:rPr>
        <w:t>up</w:t>
      </w:r>
      <w:r w:rsidRPr="00E61ED0">
        <w:rPr>
          <w:rFonts w:eastAsia="Arial"/>
          <w:color w:val="231F20"/>
          <w:spacing w:val="-2"/>
          <w:sz w:val="20"/>
          <w:szCs w:val="20"/>
        </w:rPr>
        <w:t xml:space="preserve"> </w:t>
      </w:r>
      <w:r w:rsidRPr="00E61ED0">
        <w:rPr>
          <w:rFonts w:eastAsia="Arial"/>
          <w:color w:val="231F20"/>
          <w:sz w:val="20"/>
          <w:szCs w:val="20"/>
        </w:rPr>
        <w:t>to</w:t>
      </w:r>
      <w:r w:rsidRPr="00E61ED0">
        <w:rPr>
          <w:rFonts w:eastAsia="Arial"/>
          <w:color w:val="231F20"/>
          <w:spacing w:val="-2"/>
          <w:sz w:val="20"/>
          <w:szCs w:val="20"/>
        </w:rPr>
        <w:t xml:space="preserve"> </w:t>
      </w:r>
      <w:r w:rsidRPr="00E61ED0">
        <w:rPr>
          <w:rFonts w:eastAsia="Arial"/>
          <w:color w:val="231F20"/>
          <w:sz w:val="20"/>
          <w:szCs w:val="20"/>
        </w:rPr>
        <w:t>1</w:t>
      </w:r>
      <w:r w:rsidRPr="00E61ED0">
        <w:rPr>
          <w:rFonts w:eastAsia="Arial"/>
          <w:color w:val="231F20"/>
          <w:spacing w:val="-2"/>
          <w:sz w:val="20"/>
          <w:szCs w:val="20"/>
        </w:rPr>
        <w:t xml:space="preserve"> </w:t>
      </w:r>
      <w:r w:rsidRPr="00E61ED0">
        <w:rPr>
          <w:rFonts w:eastAsia="Arial"/>
          <w:color w:val="231F20"/>
          <w:sz w:val="20"/>
          <w:szCs w:val="20"/>
        </w:rPr>
        <w:t>year</w:t>
      </w:r>
      <w:r w:rsidRPr="00E61ED0">
        <w:rPr>
          <w:rFonts w:eastAsia="Arial"/>
          <w:color w:val="231F20"/>
          <w:spacing w:val="-2"/>
          <w:sz w:val="20"/>
          <w:szCs w:val="20"/>
        </w:rPr>
        <w:t xml:space="preserve"> </w:t>
      </w:r>
      <w:r w:rsidRPr="00E61ED0">
        <w:rPr>
          <w:rFonts w:eastAsia="Arial"/>
          <w:color w:val="231F20"/>
          <w:sz w:val="20"/>
          <w:szCs w:val="20"/>
        </w:rPr>
        <w:t>in</w:t>
      </w:r>
      <w:r w:rsidRPr="00E61ED0">
        <w:rPr>
          <w:rFonts w:eastAsia="Arial"/>
          <w:color w:val="231F20"/>
          <w:spacing w:val="-2"/>
          <w:sz w:val="20"/>
          <w:szCs w:val="20"/>
        </w:rPr>
        <w:t xml:space="preserve"> </w:t>
      </w:r>
      <w:r w:rsidRPr="00E61ED0">
        <w:rPr>
          <w:rFonts w:eastAsia="Arial"/>
          <w:color w:val="231F20"/>
          <w:sz w:val="20"/>
          <w:szCs w:val="20"/>
        </w:rPr>
        <w:t>jail</w:t>
      </w:r>
      <w:r w:rsidRPr="00E61ED0">
        <w:rPr>
          <w:rFonts w:eastAsia="Arial"/>
          <w:color w:val="231F20"/>
          <w:spacing w:val="-2"/>
          <w:sz w:val="20"/>
          <w:szCs w:val="20"/>
        </w:rPr>
        <w:t xml:space="preserve"> </w:t>
      </w:r>
      <w:r w:rsidRPr="00E61ED0">
        <w:rPr>
          <w:rFonts w:eastAsia="Arial"/>
          <w:color w:val="231F20"/>
          <w:sz w:val="20"/>
          <w:szCs w:val="20"/>
        </w:rPr>
        <w:t>and/or</w:t>
      </w:r>
      <w:r w:rsidRPr="00E61ED0">
        <w:rPr>
          <w:rFonts w:eastAsia="Arial"/>
          <w:color w:val="231F20"/>
          <w:spacing w:val="-2"/>
          <w:sz w:val="20"/>
          <w:szCs w:val="20"/>
        </w:rPr>
        <w:t xml:space="preserve"> </w:t>
      </w:r>
      <w:r w:rsidRPr="00E61ED0">
        <w:rPr>
          <w:rFonts w:eastAsia="Arial"/>
          <w:color w:val="231F20"/>
          <w:sz w:val="20"/>
          <w:szCs w:val="20"/>
        </w:rPr>
        <w:t>up</w:t>
      </w:r>
      <w:r w:rsidRPr="00E61ED0">
        <w:rPr>
          <w:rFonts w:eastAsia="Arial"/>
          <w:color w:val="231F20"/>
          <w:spacing w:val="-1"/>
          <w:sz w:val="20"/>
          <w:szCs w:val="20"/>
        </w:rPr>
        <w:t xml:space="preserve"> </w:t>
      </w:r>
      <w:r w:rsidRPr="00E61ED0">
        <w:rPr>
          <w:rFonts w:eastAsia="Arial"/>
          <w:color w:val="231F20"/>
          <w:sz w:val="20"/>
          <w:szCs w:val="20"/>
        </w:rPr>
        <w:t>to</w:t>
      </w:r>
      <w:r w:rsidRPr="00E61ED0">
        <w:rPr>
          <w:rFonts w:eastAsia="Arial"/>
          <w:color w:val="231F20"/>
          <w:spacing w:val="-2"/>
          <w:sz w:val="20"/>
          <w:szCs w:val="20"/>
        </w:rPr>
        <w:t xml:space="preserve"> </w:t>
      </w:r>
      <w:r w:rsidRPr="00E61ED0">
        <w:rPr>
          <w:rFonts w:eastAsia="Arial"/>
          <w:color w:val="231F20"/>
          <w:sz w:val="20"/>
          <w:szCs w:val="20"/>
        </w:rPr>
        <w:t>a</w:t>
      </w:r>
      <w:r w:rsidRPr="00E61ED0">
        <w:rPr>
          <w:rFonts w:eastAsia="Arial"/>
          <w:color w:val="231F20"/>
          <w:spacing w:val="-2"/>
          <w:sz w:val="20"/>
          <w:szCs w:val="20"/>
        </w:rPr>
        <w:t xml:space="preserve"> </w:t>
      </w:r>
      <w:r w:rsidRPr="00E61ED0">
        <w:rPr>
          <w:rFonts w:eastAsia="Arial"/>
          <w:color w:val="231F20"/>
          <w:sz w:val="20"/>
          <w:szCs w:val="20"/>
        </w:rPr>
        <w:t>$1,000</w:t>
      </w:r>
      <w:r w:rsidRPr="00E61ED0">
        <w:rPr>
          <w:rFonts w:eastAsia="Arial"/>
          <w:color w:val="231F20"/>
          <w:spacing w:val="-2"/>
          <w:sz w:val="20"/>
          <w:szCs w:val="20"/>
        </w:rPr>
        <w:t xml:space="preserve"> </w:t>
      </w:r>
      <w:r w:rsidRPr="00E61ED0">
        <w:rPr>
          <w:rFonts w:eastAsia="Arial"/>
          <w:color w:val="231F20"/>
          <w:w w:val="95"/>
          <w:sz w:val="20"/>
          <w:szCs w:val="20"/>
        </w:rPr>
        <w:t>fi</w:t>
      </w:r>
      <w:r w:rsidRPr="00E61ED0">
        <w:rPr>
          <w:rFonts w:eastAsia="Arial"/>
          <w:color w:val="231F20"/>
          <w:spacing w:val="-10"/>
          <w:w w:val="95"/>
          <w:sz w:val="20"/>
          <w:szCs w:val="20"/>
        </w:rPr>
        <w:t xml:space="preserve"> </w:t>
      </w:r>
      <w:r w:rsidRPr="00E61ED0">
        <w:rPr>
          <w:rFonts w:eastAsia="Arial"/>
          <w:color w:val="231F20"/>
          <w:sz w:val="20"/>
          <w:szCs w:val="20"/>
        </w:rPr>
        <w:t>ne</w:t>
      </w:r>
      <w:r w:rsidRPr="00E61ED0">
        <w:rPr>
          <w:rFonts w:eastAsia="Arial"/>
          <w:color w:val="231F20"/>
          <w:spacing w:val="-2"/>
          <w:sz w:val="20"/>
          <w:szCs w:val="20"/>
        </w:rPr>
        <w:t xml:space="preserve"> </w:t>
      </w:r>
      <w:r w:rsidRPr="00E61ED0">
        <w:rPr>
          <w:rFonts w:eastAsia="Arial"/>
          <w:color w:val="231F20"/>
          <w:sz w:val="20"/>
          <w:szCs w:val="20"/>
        </w:rPr>
        <w:t>(26</w:t>
      </w:r>
      <w:r w:rsidRPr="00E61ED0">
        <w:rPr>
          <w:rFonts w:eastAsia="Arial"/>
          <w:color w:val="231F20"/>
          <w:spacing w:val="-2"/>
          <w:sz w:val="20"/>
          <w:szCs w:val="20"/>
        </w:rPr>
        <w:t xml:space="preserve"> </w:t>
      </w:r>
      <w:r w:rsidRPr="00E61ED0">
        <w:rPr>
          <w:rFonts w:eastAsia="Arial"/>
          <w:color w:val="231F20"/>
          <w:sz w:val="20"/>
          <w:szCs w:val="20"/>
        </w:rPr>
        <w:t>USC</w:t>
      </w:r>
      <w:r w:rsidRPr="00E61ED0">
        <w:rPr>
          <w:rFonts w:eastAsia="Arial"/>
          <w:color w:val="231F20"/>
          <w:spacing w:val="-2"/>
          <w:sz w:val="20"/>
          <w:szCs w:val="20"/>
        </w:rPr>
        <w:t xml:space="preserve"> </w:t>
      </w:r>
      <w:r w:rsidRPr="00E61ED0">
        <w:rPr>
          <w:rFonts w:eastAsia="Arial"/>
          <w:color w:val="231F20"/>
          <w:sz w:val="20"/>
          <w:szCs w:val="20"/>
        </w:rPr>
        <w:t>§7213A);</w:t>
      </w:r>
    </w:p>
    <w:p w14:paraId="0348D53C" w14:textId="77777777" w:rsidR="00E61ED0" w:rsidRPr="00E61ED0" w:rsidRDefault="00E61ED0" w:rsidP="0004220B">
      <w:pPr>
        <w:widowControl w:val="0"/>
        <w:numPr>
          <w:ilvl w:val="0"/>
          <w:numId w:val="3"/>
        </w:numPr>
        <w:ind w:left="547" w:hanging="187"/>
        <w:rPr>
          <w:rFonts w:eastAsia="Arial"/>
          <w:sz w:val="20"/>
          <w:szCs w:val="20"/>
        </w:rPr>
      </w:pPr>
      <w:r w:rsidRPr="00E61ED0">
        <w:rPr>
          <w:rFonts w:eastAsia="Arial"/>
          <w:color w:val="231F20"/>
          <w:sz w:val="20"/>
          <w:szCs w:val="20"/>
        </w:rPr>
        <w:t>civil damages equal to sum of the greater of $1,000 for each unauthorized inspection/disclosure or sum of actual damages sustained plus punitive damages for gross negligence, and the cost of action (26 USC §7431); and</w:t>
      </w:r>
    </w:p>
    <w:p w14:paraId="1C291AAB" w14:textId="77777777" w:rsidR="00E61ED0" w:rsidRPr="00E61ED0" w:rsidRDefault="00E61ED0" w:rsidP="0004220B">
      <w:pPr>
        <w:widowControl w:val="0"/>
        <w:numPr>
          <w:ilvl w:val="0"/>
          <w:numId w:val="3"/>
        </w:numPr>
        <w:ind w:left="547" w:hanging="187"/>
        <w:rPr>
          <w:rFonts w:eastAsia="Arial"/>
          <w:sz w:val="20"/>
          <w:szCs w:val="20"/>
        </w:rPr>
      </w:pPr>
      <w:r w:rsidRPr="00E61ED0">
        <w:rPr>
          <w:rFonts w:eastAsia="Arial"/>
          <w:color w:val="231F20"/>
          <w:sz w:val="20"/>
          <w:szCs w:val="20"/>
        </w:rPr>
        <w:t>civil and criminal penalties related to criminal justice information (28 CFR §20.25).</w:t>
      </w:r>
    </w:p>
    <w:p w14:paraId="6FF0CA9E" w14:textId="77777777" w:rsidR="00E61ED0" w:rsidRPr="003E0332" w:rsidRDefault="00E61ED0" w:rsidP="003E23A7">
      <w:pPr>
        <w:rPr>
          <w:sz w:val="8"/>
          <w:szCs w:val="8"/>
        </w:rPr>
      </w:pPr>
    </w:p>
    <w:p w14:paraId="0399FE99" w14:textId="77777777" w:rsidR="00E61ED0" w:rsidRPr="00E61ED0" w:rsidRDefault="00E61ED0" w:rsidP="003E23A7">
      <w:pPr>
        <w:rPr>
          <w:sz w:val="20"/>
          <w:szCs w:val="20"/>
        </w:rPr>
      </w:pPr>
      <w:r w:rsidRPr="00E61ED0">
        <w:rPr>
          <w:sz w:val="20"/>
          <w:szCs w:val="20"/>
        </w:rPr>
        <w:t>I understand that an attempt to circumvent any computer security system or other security control by any means is a violation of Comptroller policy. I also understand that failure to observe these restrictions may constitute a "Breach of Computer Security" as defined in Texas Penal Code, Section 33.02(b), and that such an offense constitutes a Class B misdemeanor, a state jail felony, or a felony of the first, second or third degree.</w:t>
      </w:r>
    </w:p>
    <w:p w14:paraId="45C8D5F9" w14:textId="77777777" w:rsidR="00E61ED0" w:rsidRPr="003E0332" w:rsidRDefault="00E61ED0" w:rsidP="003E23A7">
      <w:pPr>
        <w:rPr>
          <w:sz w:val="8"/>
          <w:szCs w:val="8"/>
        </w:rPr>
      </w:pPr>
    </w:p>
    <w:p w14:paraId="44C5999B" w14:textId="77777777" w:rsidR="00E61ED0" w:rsidRPr="00E61ED0" w:rsidRDefault="00E61ED0" w:rsidP="003E23A7">
      <w:pPr>
        <w:rPr>
          <w:sz w:val="20"/>
          <w:szCs w:val="20"/>
        </w:rPr>
      </w:pPr>
      <w:r w:rsidRPr="00E61ED0">
        <w:rPr>
          <w:sz w:val="20"/>
          <w:szCs w:val="20"/>
        </w:rPr>
        <w:t>I understand that any copyrighted material including, but not limited to, commercial computer software, which may be made available to me for my use by the Comptroller’s office, is protected by copyright laws and is not to be copied for any reason without permission from the copyright owner. I understand that the violation of copyright laws, including computer software, may result in fines and/or imprisonment.</w:t>
      </w:r>
    </w:p>
    <w:p w14:paraId="6BA2BB94" w14:textId="77777777" w:rsidR="00E61ED0" w:rsidRPr="003E0332" w:rsidRDefault="00E61ED0" w:rsidP="003E23A7">
      <w:pPr>
        <w:rPr>
          <w:sz w:val="8"/>
          <w:szCs w:val="8"/>
        </w:rPr>
      </w:pPr>
    </w:p>
    <w:p w14:paraId="5D0308A9" w14:textId="1B49E8CB" w:rsidR="00E61ED0" w:rsidRDefault="00E61ED0" w:rsidP="003E23A7">
      <w:pPr>
        <w:rPr>
          <w:sz w:val="20"/>
          <w:szCs w:val="20"/>
        </w:rPr>
      </w:pPr>
      <w:r w:rsidRPr="00E61ED0">
        <w:rPr>
          <w:sz w:val="20"/>
          <w:szCs w:val="20"/>
        </w:rPr>
        <w:t>By my signature hereon, I acknowledge my understanding of the contents of this form and the continued applicability of these provisions after my access to confidential information and computer systems has been terminated.</w:t>
      </w:r>
    </w:p>
    <w:p w14:paraId="7D748484" w14:textId="2E8E1B27" w:rsidR="00F60AD4" w:rsidRPr="003E0332" w:rsidRDefault="00F60AD4" w:rsidP="003E23A7">
      <w:pPr>
        <w:rPr>
          <w:sz w:val="8"/>
          <w:szCs w:val="8"/>
        </w:rPr>
      </w:pPr>
    </w:p>
    <w:tbl>
      <w:tblPr>
        <w:tblW w:w="10800" w:type="dxa"/>
        <w:tblInd w:w="108" w:type="dxa"/>
        <w:tblBorders>
          <w:top w:val="nil"/>
          <w:left w:val="nil"/>
          <w:bottom w:val="nil"/>
          <w:right w:val="nil"/>
        </w:tblBorders>
        <w:tblLayout w:type="fixed"/>
        <w:tblLook w:val="0000" w:firstRow="0" w:lastRow="0" w:firstColumn="0" w:lastColumn="0" w:noHBand="0" w:noVBand="0"/>
      </w:tblPr>
      <w:tblGrid>
        <w:gridCol w:w="6120"/>
        <w:gridCol w:w="1530"/>
        <w:gridCol w:w="3150"/>
      </w:tblGrid>
      <w:tr w:rsidR="00E61ED0" w14:paraId="2F8A0797" w14:textId="77777777" w:rsidTr="00170A28">
        <w:trPr>
          <w:trHeight w:val="520"/>
        </w:trPr>
        <w:tc>
          <w:tcPr>
            <w:tcW w:w="6120" w:type="dxa"/>
            <w:tcBorders>
              <w:top w:val="single" w:sz="4" w:space="0" w:color="auto"/>
              <w:left w:val="single" w:sz="4" w:space="0" w:color="auto"/>
              <w:bottom w:val="single" w:sz="4" w:space="0" w:color="000000"/>
              <w:right w:val="single" w:sz="4" w:space="0" w:color="auto"/>
            </w:tcBorders>
          </w:tcPr>
          <w:p w14:paraId="58702AD0" w14:textId="77777777" w:rsidR="00E61ED0" w:rsidRPr="00A46902" w:rsidRDefault="00E61ED0" w:rsidP="00E61ED0">
            <w:pPr>
              <w:pStyle w:val="Default"/>
              <w:rPr>
                <w:rFonts w:ascii="Times New Roman" w:hAnsi="Times New Roman" w:cs="Times New Roman"/>
                <w:color w:val="211E1E"/>
                <w:sz w:val="18"/>
                <w:szCs w:val="18"/>
              </w:rPr>
            </w:pPr>
            <w:r w:rsidRPr="00A46902">
              <w:rPr>
                <w:rFonts w:ascii="Times New Roman" w:hAnsi="Times New Roman" w:cs="Times New Roman"/>
                <w:color w:val="211E1E"/>
                <w:sz w:val="18"/>
                <w:szCs w:val="18"/>
              </w:rPr>
              <w:t xml:space="preserve">Printed name of person requesting access </w:t>
            </w:r>
          </w:p>
          <w:p w14:paraId="62274B39" w14:textId="77777777" w:rsidR="00E61ED0" w:rsidRPr="009D0122" w:rsidRDefault="00E61ED0" w:rsidP="00E61ED0">
            <w:pPr>
              <w:pStyle w:val="Default"/>
              <w:rPr>
                <w:rFonts w:ascii="Times New Roman" w:hAnsi="Times New Roman" w:cs="Times New Roman"/>
                <w:color w:val="211E1E"/>
                <w:sz w:val="12"/>
                <w:szCs w:val="18"/>
              </w:rPr>
            </w:pPr>
          </w:p>
          <w:p w14:paraId="187DA57F" w14:textId="77777777" w:rsidR="00E61ED0" w:rsidRPr="00A46902" w:rsidRDefault="00E61ED0" w:rsidP="00E61ED0">
            <w:pPr>
              <w:pStyle w:val="Default"/>
              <w:rPr>
                <w:rFonts w:ascii="Times New Roman" w:hAnsi="Times New Roman" w:cs="Times New Roman"/>
                <w:color w:val="211E1E"/>
                <w:sz w:val="18"/>
                <w:szCs w:val="18"/>
              </w:rPr>
            </w:pPr>
          </w:p>
        </w:tc>
        <w:tc>
          <w:tcPr>
            <w:tcW w:w="4680" w:type="dxa"/>
            <w:gridSpan w:val="2"/>
            <w:tcBorders>
              <w:top w:val="single" w:sz="4" w:space="0" w:color="auto"/>
              <w:left w:val="single" w:sz="4" w:space="0" w:color="auto"/>
              <w:bottom w:val="single" w:sz="4" w:space="0" w:color="000000"/>
              <w:right w:val="single" w:sz="4" w:space="0" w:color="auto"/>
            </w:tcBorders>
          </w:tcPr>
          <w:p w14:paraId="2742C02C" w14:textId="77777777" w:rsidR="00E61ED0" w:rsidRDefault="00E61ED0" w:rsidP="00E61ED0">
            <w:pPr>
              <w:pStyle w:val="Default"/>
              <w:rPr>
                <w:rFonts w:ascii="Times New Roman" w:hAnsi="Times New Roman" w:cs="Times New Roman"/>
                <w:color w:val="211E1E"/>
                <w:sz w:val="18"/>
                <w:szCs w:val="18"/>
              </w:rPr>
            </w:pPr>
            <w:r w:rsidRPr="00A46902">
              <w:rPr>
                <w:rFonts w:ascii="Times New Roman" w:hAnsi="Times New Roman" w:cs="Times New Roman"/>
                <w:color w:val="211E1E"/>
                <w:sz w:val="18"/>
                <w:szCs w:val="18"/>
              </w:rPr>
              <w:t xml:space="preserve">Name of employer </w:t>
            </w:r>
          </w:p>
          <w:p w14:paraId="46D312F4" w14:textId="77777777" w:rsidR="00E61ED0" w:rsidRPr="009D0122" w:rsidRDefault="00E61ED0" w:rsidP="00E61ED0">
            <w:pPr>
              <w:pStyle w:val="Default"/>
              <w:rPr>
                <w:rFonts w:ascii="Times New Roman" w:hAnsi="Times New Roman" w:cs="Times New Roman"/>
                <w:color w:val="211E1E"/>
                <w:sz w:val="12"/>
                <w:szCs w:val="18"/>
              </w:rPr>
            </w:pPr>
          </w:p>
          <w:p w14:paraId="2A8AF29C" w14:textId="77777777" w:rsidR="00E61ED0" w:rsidRPr="00A46902" w:rsidRDefault="00E61ED0" w:rsidP="00E61ED0">
            <w:pPr>
              <w:pStyle w:val="Default"/>
              <w:rPr>
                <w:rFonts w:ascii="Times New Roman" w:hAnsi="Times New Roman" w:cs="Times New Roman"/>
                <w:color w:val="211E1E"/>
                <w:sz w:val="18"/>
                <w:szCs w:val="18"/>
              </w:rPr>
            </w:pPr>
          </w:p>
        </w:tc>
      </w:tr>
      <w:tr w:rsidR="00E61ED0" w14:paraId="7E57787F" w14:textId="77777777" w:rsidTr="00170A28">
        <w:trPr>
          <w:trHeight w:val="710"/>
        </w:trPr>
        <w:tc>
          <w:tcPr>
            <w:tcW w:w="7650" w:type="dxa"/>
            <w:gridSpan w:val="2"/>
            <w:tcBorders>
              <w:top w:val="single" w:sz="4" w:space="0" w:color="000000"/>
              <w:left w:val="single" w:sz="4" w:space="0" w:color="auto"/>
            </w:tcBorders>
          </w:tcPr>
          <w:p w14:paraId="5D51F92E" w14:textId="77777777" w:rsidR="00E61ED0" w:rsidRPr="00A46902" w:rsidRDefault="00E61ED0" w:rsidP="00E61ED0">
            <w:pPr>
              <w:pStyle w:val="Default"/>
              <w:rPr>
                <w:rFonts w:ascii="Times New Roman" w:hAnsi="Times New Roman" w:cs="Times New Roman"/>
                <w:color w:val="211E1E"/>
                <w:sz w:val="18"/>
                <w:szCs w:val="18"/>
              </w:rPr>
            </w:pPr>
            <w:r>
              <w:rPr>
                <w:rFonts w:ascii="Times New Roman" w:hAnsi="Times New Roman" w:cs="Times New Roman"/>
                <w:color w:val="211E1E"/>
                <w:sz w:val="18"/>
                <w:szCs w:val="18"/>
              </w:rPr>
              <w:t xml:space="preserve">                         </w:t>
            </w:r>
            <w:r w:rsidRPr="00A46902">
              <w:rPr>
                <w:rFonts w:ascii="Times New Roman" w:hAnsi="Times New Roman" w:cs="Times New Roman"/>
                <w:color w:val="211E1E"/>
                <w:sz w:val="18"/>
                <w:szCs w:val="18"/>
              </w:rPr>
              <w:t xml:space="preserve">Signature of person requesting access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612"/>
              <w:gridCol w:w="625"/>
            </w:tblGrid>
            <w:tr w:rsidR="00E61ED0" w:rsidRPr="00B635AB" w14:paraId="3CE91479" w14:textId="77777777" w:rsidTr="00E61ED0">
              <w:trPr>
                <w:cantSplit/>
                <w:trHeight w:val="530"/>
              </w:trPr>
              <w:tc>
                <w:tcPr>
                  <w:tcW w:w="612" w:type="dxa"/>
                  <w:tcBorders>
                    <w:top w:val="nil"/>
                    <w:left w:val="nil"/>
                    <w:bottom w:val="nil"/>
                    <w:right w:val="nil"/>
                  </w:tcBorders>
                  <w:shd w:val="clear" w:color="auto" w:fill="FFFFFF"/>
                </w:tcPr>
                <w:p w14:paraId="2CD144EF" w14:textId="77777777" w:rsidR="00E61ED0" w:rsidRPr="009D0122" w:rsidRDefault="00E61ED0" w:rsidP="00E61ED0">
                  <w:pPr>
                    <w:pStyle w:val="BodyText"/>
                    <w:rPr>
                      <w:b/>
                      <w:bCs/>
                      <w:sz w:val="18"/>
                      <w:szCs w:val="18"/>
                    </w:rPr>
                  </w:pPr>
                  <w:r w:rsidRPr="009D0122">
                    <w:rPr>
                      <w:b/>
                      <w:bCs/>
                      <w:sz w:val="18"/>
                      <w:szCs w:val="18"/>
                    </w:rPr>
                    <w:t>sign</w:t>
                  </w:r>
                </w:p>
                <w:p w14:paraId="734E5BE3" w14:textId="77777777" w:rsidR="00E61ED0" w:rsidRPr="009D0122" w:rsidRDefault="00E61ED0" w:rsidP="00E61ED0">
                  <w:pPr>
                    <w:pStyle w:val="BodyText"/>
                    <w:ind w:right="-108"/>
                    <w:rPr>
                      <w:sz w:val="18"/>
                      <w:szCs w:val="18"/>
                    </w:rPr>
                  </w:pPr>
                  <w:r w:rsidRPr="009D0122">
                    <w:rPr>
                      <w:b/>
                      <w:bCs/>
                      <w:sz w:val="18"/>
                      <w:szCs w:val="18"/>
                    </w:rPr>
                    <w:t>here</w:t>
                  </w:r>
                  <w:r w:rsidRPr="009D0122">
                    <w:rPr>
                      <w:sz w:val="18"/>
                      <w:szCs w:val="18"/>
                    </w:rPr>
                    <w:t xml:space="preserve"> </w:t>
                  </w:r>
                </w:p>
              </w:tc>
              <w:tc>
                <w:tcPr>
                  <w:tcW w:w="625" w:type="dxa"/>
                  <w:tcBorders>
                    <w:top w:val="nil"/>
                    <w:left w:val="nil"/>
                    <w:bottom w:val="nil"/>
                    <w:right w:val="nil"/>
                  </w:tcBorders>
                  <w:shd w:val="clear" w:color="auto" w:fill="FFFFFF"/>
                </w:tcPr>
                <w:p w14:paraId="20281638" w14:textId="77777777" w:rsidR="00E61ED0" w:rsidRPr="009D0122" w:rsidRDefault="00E61ED0" w:rsidP="00E61ED0">
                  <w:pPr>
                    <w:tabs>
                      <w:tab w:val="left" w:pos="387"/>
                    </w:tabs>
                    <w:autoSpaceDE w:val="0"/>
                    <w:autoSpaceDN w:val="0"/>
                    <w:adjustRightInd w:val="0"/>
                    <w:ind w:left="-108"/>
                    <w:rPr>
                      <w:sz w:val="40"/>
                      <w:szCs w:val="40"/>
                    </w:rPr>
                  </w:pPr>
                  <w:r w:rsidRPr="009D0122">
                    <w:rPr>
                      <w:rFonts w:ascii="Wingdings" w:hAnsi="Wingdings"/>
                      <w:sz w:val="40"/>
                      <w:szCs w:val="40"/>
                    </w:rPr>
                    <w:t></w:t>
                  </w:r>
                </w:p>
              </w:tc>
            </w:tr>
          </w:tbl>
          <w:p w14:paraId="54C32D4A" w14:textId="77777777" w:rsidR="00E61ED0" w:rsidRPr="00A46902" w:rsidRDefault="00E61ED0" w:rsidP="00E61ED0">
            <w:pPr>
              <w:pStyle w:val="Default"/>
              <w:rPr>
                <w:color w:val="211E1E"/>
                <w:sz w:val="14"/>
                <w:szCs w:val="14"/>
              </w:rPr>
            </w:pPr>
          </w:p>
        </w:tc>
        <w:tc>
          <w:tcPr>
            <w:tcW w:w="3150" w:type="dxa"/>
            <w:tcBorders>
              <w:top w:val="single" w:sz="4" w:space="0" w:color="auto"/>
              <w:left w:val="single" w:sz="4" w:space="0" w:color="000000"/>
              <w:right w:val="single" w:sz="4" w:space="0" w:color="auto"/>
            </w:tcBorders>
          </w:tcPr>
          <w:p w14:paraId="5EAD46B9" w14:textId="77777777" w:rsidR="00E61ED0" w:rsidRDefault="00E61ED0" w:rsidP="00E61ED0">
            <w:pPr>
              <w:pStyle w:val="Default"/>
              <w:rPr>
                <w:rFonts w:ascii="Times New Roman" w:hAnsi="Times New Roman" w:cs="Times New Roman"/>
                <w:i/>
                <w:iCs/>
                <w:color w:val="211E1E"/>
                <w:sz w:val="18"/>
                <w:szCs w:val="18"/>
              </w:rPr>
            </w:pPr>
            <w:r>
              <w:rPr>
                <w:rFonts w:ascii="Times New Roman" w:hAnsi="Times New Roman" w:cs="Times New Roman"/>
                <w:color w:val="211E1E"/>
                <w:sz w:val="18"/>
                <w:szCs w:val="18"/>
              </w:rPr>
              <w:t>Date</w:t>
            </w:r>
          </w:p>
          <w:p w14:paraId="387F150D" w14:textId="77777777" w:rsidR="00E61ED0" w:rsidRPr="00DD740A" w:rsidRDefault="00E61ED0" w:rsidP="00E61ED0">
            <w:pPr>
              <w:pStyle w:val="Default"/>
              <w:rPr>
                <w:rFonts w:ascii="Times New Roman" w:hAnsi="Times New Roman" w:cs="Times New Roman"/>
                <w:color w:val="211E1E"/>
                <w:sz w:val="18"/>
                <w:szCs w:val="18"/>
              </w:rPr>
            </w:pPr>
          </w:p>
        </w:tc>
      </w:tr>
      <w:tr w:rsidR="00E61ED0" w14:paraId="6C53A20F" w14:textId="77777777" w:rsidTr="00170A28">
        <w:trPr>
          <w:trHeight w:val="368"/>
        </w:trPr>
        <w:tc>
          <w:tcPr>
            <w:tcW w:w="6120" w:type="dxa"/>
            <w:tcBorders>
              <w:top w:val="single" w:sz="4" w:space="0" w:color="000000"/>
              <w:left w:val="single" w:sz="4" w:space="0" w:color="auto"/>
              <w:bottom w:val="single" w:sz="4" w:space="0" w:color="auto"/>
              <w:right w:val="single" w:sz="4" w:space="0" w:color="auto"/>
            </w:tcBorders>
          </w:tcPr>
          <w:p w14:paraId="7CB6AC19" w14:textId="77777777" w:rsidR="00E61ED0" w:rsidRDefault="00E61ED0" w:rsidP="00E61ED0">
            <w:pPr>
              <w:pStyle w:val="Default"/>
              <w:rPr>
                <w:rFonts w:ascii="Times New Roman" w:hAnsi="Times New Roman" w:cs="Times New Roman"/>
                <w:i/>
                <w:iCs/>
                <w:color w:val="211E1E"/>
                <w:sz w:val="18"/>
                <w:szCs w:val="18"/>
              </w:rPr>
            </w:pPr>
            <w:r w:rsidRPr="00A46902">
              <w:rPr>
                <w:rFonts w:ascii="Times New Roman" w:hAnsi="Times New Roman" w:cs="Times New Roman"/>
                <w:color w:val="211E1E"/>
                <w:sz w:val="18"/>
                <w:szCs w:val="18"/>
              </w:rPr>
              <w:t xml:space="preserve">Work phone </w:t>
            </w:r>
            <w:r w:rsidRPr="00A46902">
              <w:rPr>
                <w:rFonts w:ascii="Times New Roman" w:hAnsi="Times New Roman" w:cs="Times New Roman"/>
                <w:i/>
                <w:iCs/>
                <w:color w:val="211E1E"/>
                <w:sz w:val="18"/>
                <w:szCs w:val="18"/>
              </w:rPr>
              <w:t>(</w:t>
            </w:r>
            <w:r>
              <w:rPr>
                <w:rFonts w:ascii="Times New Roman" w:hAnsi="Times New Roman" w:cs="Times New Roman"/>
                <w:i/>
                <w:iCs/>
                <w:color w:val="211E1E"/>
                <w:sz w:val="18"/>
                <w:szCs w:val="18"/>
              </w:rPr>
              <w:t>A</w:t>
            </w:r>
            <w:r w:rsidRPr="00A46902">
              <w:rPr>
                <w:rFonts w:ascii="Times New Roman" w:hAnsi="Times New Roman" w:cs="Times New Roman"/>
                <w:i/>
                <w:iCs/>
                <w:color w:val="211E1E"/>
                <w:sz w:val="18"/>
                <w:szCs w:val="18"/>
              </w:rPr>
              <w:t xml:space="preserve">rea code and number) </w:t>
            </w:r>
          </w:p>
          <w:p w14:paraId="06F546FA" w14:textId="77777777" w:rsidR="00E61ED0" w:rsidRPr="009D0122" w:rsidRDefault="00E61ED0" w:rsidP="00E61ED0">
            <w:pPr>
              <w:pStyle w:val="Default"/>
              <w:rPr>
                <w:rFonts w:ascii="Times New Roman" w:hAnsi="Times New Roman" w:cs="Times New Roman"/>
                <w:color w:val="211E1E"/>
                <w:sz w:val="12"/>
                <w:szCs w:val="18"/>
              </w:rPr>
            </w:pPr>
          </w:p>
          <w:p w14:paraId="0AB09D18" w14:textId="77777777" w:rsidR="00E61ED0" w:rsidRPr="00A46902" w:rsidRDefault="00E61ED0" w:rsidP="00E61ED0">
            <w:pPr>
              <w:pStyle w:val="Default"/>
              <w:rPr>
                <w:rFonts w:ascii="Times New Roman" w:hAnsi="Times New Roman" w:cs="Times New Roman"/>
                <w:color w:val="211E1E"/>
                <w:sz w:val="18"/>
                <w:szCs w:val="18"/>
              </w:rPr>
            </w:pPr>
          </w:p>
        </w:tc>
        <w:tc>
          <w:tcPr>
            <w:tcW w:w="4680" w:type="dxa"/>
            <w:gridSpan w:val="2"/>
            <w:tcBorders>
              <w:top w:val="single" w:sz="4" w:space="0" w:color="000000"/>
              <w:left w:val="single" w:sz="4" w:space="0" w:color="auto"/>
              <w:bottom w:val="single" w:sz="4" w:space="0" w:color="auto"/>
              <w:right w:val="single" w:sz="4" w:space="0" w:color="auto"/>
            </w:tcBorders>
          </w:tcPr>
          <w:p w14:paraId="34876501" w14:textId="77777777" w:rsidR="00E61ED0" w:rsidRDefault="00E61ED0" w:rsidP="00E61ED0">
            <w:pPr>
              <w:pStyle w:val="Default"/>
              <w:rPr>
                <w:rFonts w:ascii="Times New Roman" w:hAnsi="Times New Roman" w:cs="Times New Roman"/>
                <w:color w:val="211E1E"/>
                <w:sz w:val="18"/>
                <w:szCs w:val="18"/>
              </w:rPr>
            </w:pPr>
            <w:r>
              <w:rPr>
                <w:rFonts w:ascii="Times New Roman" w:hAnsi="Times New Roman" w:cs="Times New Roman"/>
                <w:color w:val="211E1E"/>
                <w:sz w:val="18"/>
                <w:szCs w:val="18"/>
              </w:rPr>
              <w:t>Work e</w:t>
            </w:r>
            <w:r w:rsidRPr="00A46902">
              <w:rPr>
                <w:rFonts w:ascii="Times New Roman" w:hAnsi="Times New Roman" w:cs="Times New Roman"/>
                <w:color w:val="211E1E"/>
                <w:sz w:val="18"/>
                <w:szCs w:val="18"/>
              </w:rPr>
              <w:t>mail address</w:t>
            </w:r>
          </w:p>
          <w:p w14:paraId="493AB58C" w14:textId="77777777" w:rsidR="00E61ED0" w:rsidRPr="00A46902" w:rsidRDefault="00E61ED0" w:rsidP="00E61ED0">
            <w:pPr>
              <w:pStyle w:val="Default"/>
              <w:rPr>
                <w:rFonts w:ascii="Times New Roman" w:hAnsi="Times New Roman" w:cs="Times New Roman"/>
                <w:color w:val="211E1E"/>
                <w:sz w:val="18"/>
                <w:szCs w:val="18"/>
              </w:rPr>
            </w:pPr>
            <w:r w:rsidRPr="00A46902">
              <w:rPr>
                <w:rFonts w:ascii="Times New Roman" w:hAnsi="Times New Roman" w:cs="Times New Roman"/>
                <w:color w:val="211E1E"/>
                <w:sz w:val="18"/>
                <w:szCs w:val="18"/>
              </w:rPr>
              <w:t xml:space="preserve"> </w:t>
            </w:r>
          </w:p>
        </w:tc>
      </w:tr>
    </w:tbl>
    <w:p w14:paraId="5F7D105C" w14:textId="77777777" w:rsidR="00E61ED0" w:rsidRPr="003E0332" w:rsidRDefault="00E61ED0" w:rsidP="00E61ED0">
      <w:pPr>
        <w:autoSpaceDE w:val="0"/>
        <w:autoSpaceDN w:val="0"/>
        <w:adjustRightInd w:val="0"/>
        <w:rPr>
          <w:sz w:val="8"/>
          <w:szCs w:val="8"/>
        </w:rPr>
      </w:pPr>
    </w:p>
    <w:p w14:paraId="5BE97D73" w14:textId="048EAFE6" w:rsidR="00E61ED0" w:rsidRDefault="00E61ED0" w:rsidP="003E0332">
      <w:pPr>
        <w:autoSpaceDE w:val="0"/>
        <w:autoSpaceDN w:val="0"/>
        <w:adjustRightInd w:val="0"/>
        <w:spacing w:after="40"/>
        <w:jc w:val="center"/>
        <w:rPr>
          <w:color w:val="231F20"/>
          <w:sz w:val="20"/>
          <w:szCs w:val="20"/>
        </w:rPr>
      </w:pPr>
      <w:r w:rsidRPr="00E61ED0">
        <w:rPr>
          <w:sz w:val="20"/>
          <w:szCs w:val="20"/>
        </w:rPr>
        <w:t>For</w:t>
      </w:r>
      <w:r w:rsidRPr="00E61ED0">
        <w:rPr>
          <w:i/>
          <w:sz w:val="20"/>
          <w:szCs w:val="20"/>
        </w:rPr>
        <w:t xml:space="preserve"> </w:t>
      </w:r>
      <w:r w:rsidRPr="00E61ED0">
        <w:rPr>
          <w:color w:val="231F20"/>
          <w:sz w:val="20"/>
          <w:szCs w:val="20"/>
        </w:rPr>
        <w:t>general</w:t>
      </w:r>
      <w:r w:rsidRPr="00E61ED0">
        <w:rPr>
          <w:color w:val="231F20"/>
          <w:spacing w:val="-3"/>
          <w:sz w:val="20"/>
          <w:szCs w:val="20"/>
        </w:rPr>
        <w:t xml:space="preserve"> </w:t>
      </w:r>
      <w:r w:rsidRPr="00E61ED0">
        <w:rPr>
          <w:color w:val="231F20"/>
          <w:sz w:val="20"/>
          <w:szCs w:val="20"/>
        </w:rPr>
        <w:t>questions</w:t>
      </w:r>
      <w:r w:rsidRPr="00E61ED0">
        <w:rPr>
          <w:color w:val="231F20"/>
          <w:spacing w:val="-3"/>
          <w:sz w:val="20"/>
          <w:szCs w:val="20"/>
        </w:rPr>
        <w:t xml:space="preserve"> </w:t>
      </w:r>
      <w:r w:rsidRPr="00E61ED0">
        <w:rPr>
          <w:color w:val="231F20"/>
          <w:sz w:val="20"/>
          <w:szCs w:val="20"/>
        </w:rPr>
        <w:t>regarding</w:t>
      </w:r>
      <w:r w:rsidRPr="00E61ED0">
        <w:rPr>
          <w:color w:val="231F20"/>
          <w:spacing w:val="-2"/>
          <w:sz w:val="20"/>
          <w:szCs w:val="20"/>
        </w:rPr>
        <w:t xml:space="preserve"> </w:t>
      </w:r>
      <w:r w:rsidRPr="00E61ED0">
        <w:rPr>
          <w:color w:val="231F20"/>
          <w:sz w:val="20"/>
          <w:szCs w:val="20"/>
        </w:rPr>
        <w:t>this</w:t>
      </w:r>
      <w:r w:rsidRPr="00E61ED0">
        <w:rPr>
          <w:color w:val="231F20"/>
          <w:spacing w:val="-3"/>
          <w:sz w:val="20"/>
          <w:szCs w:val="20"/>
        </w:rPr>
        <w:t xml:space="preserve"> </w:t>
      </w:r>
      <w:r w:rsidRPr="00E61ED0">
        <w:rPr>
          <w:color w:val="231F20"/>
          <w:sz w:val="20"/>
          <w:szCs w:val="20"/>
        </w:rPr>
        <w:t>form,</w:t>
      </w:r>
      <w:r w:rsidRPr="00E61ED0">
        <w:rPr>
          <w:color w:val="231F20"/>
          <w:spacing w:val="-3"/>
          <w:sz w:val="20"/>
          <w:szCs w:val="20"/>
        </w:rPr>
        <w:t xml:space="preserve"> </w:t>
      </w:r>
      <w:r w:rsidRPr="00E61ED0">
        <w:rPr>
          <w:color w:val="231F20"/>
          <w:sz w:val="20"/>
          <w:szCs w:val="20"/>
        </w:rPr>
        <w:t>contact</w:t>
      </w:r>
      <w:r w:rsidRPr="00E61ED0">
        <w:rPr>
          <w:color w:val="231F20"/>
          <w:spacing w:val="-3"/>
          <w:sz w:val="20"/>
          <w:szCs w:val="20"/>
        </w:rPr>
        <w:t xml:space="preserve"> </w:t>
      </w:r>
      <w:r w:rsidRPr="00E61ED0">
        <w:rPr>
          <w:color w:val="231F20"/>
          <w:sz w:val="20"/>
          <w:szCs w:val="20"/>
        </w:rPr>
        <w:t>the</w:t>
      </w:r>
      <w:r w:rsidRPr="00E61ED0">
        <w:rPr>
          <w:color w:val="231F20"/>
          <w:spacing w:val="-2"/>
          <w:sz w:val="20"/>
          <w:szCs w:val="20"/>
        </w:rPr>
        <w:t xml:space="preserve"> </w:t>
      </w:r>
      <w:r w:rsidRPr="00E61ED0">
        <w:rPr>
          <w:color w:val="231F20"/>
          <w:sz w:val="20"/>
          <w:szCs w:val="20"/>
        </w:rPr>
        <w:t>Comptroller’s</w:t>
      </w:r>
      <w:r w:rsidRPr="00E61ED0">
        <w:rPr>
          <w:color w:val="231F20"/>
          <w:spacing w:val="-3"/>
          <w:sz w:val="20"/>
          <w:szCs w:val="20"/>
        </w:rPr>
        <w:t xml:space="preserve"> </w:t>
      </w:r>
      <w:r w:rsidRPr="00E61ED0">
        <w:rPr>
          <w:color w:val="231F20"/>
          <w:sz w:val="20"/>
          <w:szCs w:val="20"/>
        </w:rPr>
        <w:t>Information</w:t>
      </w:r>
      <w:r w:rsidRPr="00E61ED0">
        <w:rPr>
          <w:color w:val="231F20"/>
          <w:spacing w:val="-3"/>
          <w:sz w:val="20"/>
          <w:szCs w:val="20"/>
        </w:rPr>
        <w:t xml:space="preserve"> </w:t>
      </w:r>
      <w:r w:rsidRPr="00E61ED0">
        <w:rPr>
          <w:color w:val="231F20"/>
          <w:sz w:val="20"/>
          <w:szCs w:val="20"/>
        </w:rPr>
        <w:t>Security</w:t>
      </w:r>
      <w:r w:rsidRPr="00E61ED0">
        <w:rPr>
          <w:color w:val="231F20"/>
          <w:spacing w:val="-3"/>
          <w:sz w:val="20"/>
          <w:szCs w:val="20"/>
        </w:rPr>
        <w:t xml:space="preserve"> </w:t>
      </w:r>
      <w:r w:rsidRPr="00E61ED0">
        <w:rPr>
          <w:color w:val="231F20"/>
          <w:sz w:val="20"/>
          <w:szCs w:val="20"/>
        </w:rPr>
        <w:t>Of</w:t>
      </w:r>
      <w:r w:rsidRPr="00E61ED0">
        <w:rPr>
          <w:rFonts w:cs="Arial"/>
          <w:color w:val="231F20"/>
          <w:sz w:val="20"/>
          <w:szCs w:val="20"/>
        </w:rPr>
        <w:t>fi</w:t>
      </w:r>
      <w:r w:rsidRPr="00E61ED0">
        <w:rPr>
          <w:color w:val="231F20"/>
          <w:sz w:val="20"/>
          <w:szCs w:val="20"/>
        </w:rPr>
        <w:t>ce</w:t>
      </w:r>
      <w:r w:rsidRPr="00E61ED0">
        <w:rPr>
          <w:color w:val="231F20"/>
          <w:spacing w:val="-2"/>
          <w:sz w:val="20"/>
          <w:szCs w:val="20"/>
        </w:rPr>
        <w:t xml:space="preserve"> </w:t>
      </w:r>
      <w:r w:rsidRPr="00E61ED0">
        <w:rPr>
          <w:color w:val="231F20"/>
          <w:sz w:val="20"/>
          <w:szCs w:val="20"/>
        </w:rPr>
        <w:t>by</w:t>
      </w:r>
      <w:r w:rsidRPr="00E61ED0">
        <w:rPr>
          <w:color w:val="231F20"/>
          <w:spacing w:val="-3"/>
          <w:sz w:val="20"/>
          <w:szCs w:val="20"/>
        </w:rPr>
        <w:t xml:space="preserve"> </w:t>
      </w:r>
      <w:r w:rsidRPr="00E61ED0">
        <w:rPr>
          <w:color w:val="231F20"/>
          <w:sz w:val="20"/>
          <w:szCs w:val="20"/>
        </w:rPr>
        <w:t>calling</w:t>
      </w:r>
      <w:r w:rsidRPr="00E61ED0">
        <w:rPr>
          <w:color w:val="231F20"/>
          <w:spacing w:val="-3"/>
          <w:sz w:val="20"/>
          <w:szCs w:val="20"/>
        </w:rPr>
        <w:t xml:space="preserve"> </w:t>
      </w:r>
      <w:r w:rsidRPr="00E61ED0">
        <w:rPr>
          <w:color w:val="231F20"/>
          <w:sz w:val="20"/>
          <w:szCs w:val="20"/>
        </w:rPr>
        <w:t>512-936-5671.</w:t>
      </w:r>
    </w:p>
    <w:p w14:paraId="4C5F4370" w14:textId="3E28B1E2" w:rsidR="00E61ED0" w:rsidRDefault="00E61ED0" w:rsidP="003E0332">
      <w:pPr>
        <w:autoSpaceDE w:val="0"/>
        <w:autoSpaceDN w:val="0"/>
        <w:adjustRightInd w:val="0"/>
        <w:spacing w:before="120"/>
      </w:pPr>
      <w:r w:rsidRPr="00E61ED0">
        <w:rPr>
          <w:i/>
          <w:sz w:val="20"/>
          <w:szCs w:val="20"/>
        </w:rPr>
        <w:t xml:space="preserve">Under Ch. 559, Government Code, you are entitled to review, request and correct information we have on file about you, with limited exceptions in accordance with Ch. 552, Government Code. To request information for review or to request error correction, contact </w:t>
      </w:r>
      <w:r w:rsidRPr="00E61ED0">
        <w:rPr>
          <w:i/>
          <w:color w:val="231F20"/>
          <w:sz w:val="20"/>
          <w:szCs w:val="20"/>
        </w:rPr>
        <w:t xml:space="preserve">us at </w:t>
      </w:r>
      <w:r w:rsidRPr="00E61ED0">
        <w:rPr>
          <w:i/>
          <w:color w:val="231F20"/>
          <w:spacing w:val="-1"/>
          <w:sz w:val="20"/>
          <w:szCs w:val="20"/>
        </w:rPr>
        <w:t>1-800-531-5441,</w:t>
      </w:r>
      <w:r w:rsidRPr="00E61ED0">
        <w:rPr>
          <w:i/>
          <w:color w:val="231F20"/>
          <w:sz w:val="20"/>
          <w:szCs w:val="20"/>
        </w:rPr>
        <w:t xml:space="preserve"> ext. 6-6057</w:t>
      </w:r>
      <w:r w:rsidRPr="00E61ED0">
        <w:rPr>
          <w:i/>
          <w:sz w:val="20"/>
          <w:szCs w:val="20"/>
        </w:rPr>
        <w:t>.</w:t>
      </w:r>
    </w:p>
    <w:p w14:paraId="3784990C" w14:textId="77777777" w:rsidR="00F02EB6" w:rsidRDefault="00F02EB6" w:rsidP="00F365E5">
      <w:pPr>
        <w:sectPr w:rsidR="00F02EB6" w:rsidSect="00E46B0B">
          <w:headerReference w:type="default" r:id="rId35"/>
          <w:headerReference w:type="first" r:id="rId36"/>
          <w:footerReference w:type="first" r:id="rId37"/>
          <w:pgSz w:w="12240" w:h="15840" w:code="1"/>
          <w:pgMar w:top="720" w:right="720" w:bottom="720" w:left="720" w:header="360" w:footer="504" w:gutter="0"/>
          <w:cols w:space="720"/>
          <w:noEndnote/>
          <w:docGrid w:linePitch="299"/>
        </w:sectPr>
      </w:pPr>
    </w:p>
    <w:p w14:paraId="11CC47AF" w14:textId="77777777" w:rsidR="00FC4FDD" w:rsidRPr="00887CD6" w:rsidRDefault="00FC4FDD" w:rsidP="00FC4FDD">
      <w:pPr>
        <w:pStyle w:val="Heading2"/>
        <w:jc w:val="center"/>
        <w:rPr>
          <w:rFonts w:ascii="Times New Roman Bold" w:hAnsi="Times New Roman Bold"/>
        </w:rPr>
      </w:pPr>
      <w:bookmarkStart w:id="125" w:name="_Toc31900086"/>
      <w:bookmarkStart w:id="126" w:name="_Toc181339831"/>
      <w:r w:rsidRPr="00887CD6">
        <w:rPr>
          <w:rFonts w:ascii="Times New Roman Bold" w:hAnsi="Times New Roman Bold"/>
        </w:rPr>
        <w:lastRenderedPageBreak/>
        <w:t xml:space="preserve">ATTACHMENT </w:t>
      </w:r>
      <w:r>
        <w:rPr>
          <w:rFonts w:ascii="Times New Roman Bold" w:hAnsi="Times New Roman Bold"/>
        </w:rPr>
        <w:t xml:space="preserve">F </w:t>
      </w:r>
      <w:r w:rsidRPr="00887CD6">
        <w:rPr>
          <w:rFonts w:ascii="Times New Roman Bold" w:hAnsi="Times New Roman Bold"/>
        </w:rPr>
        <w:br/>
        <w:t>TO THE SAMPLE CONTRACT</w:t>
      </w:r>
      <w:bookmarkEnd w:id="125"/>
      <w:bookmarkEnd w:id="126"/>
    </w:p>
    <w:p w14:paraId="64E6C444" w14:textId="77777777" w:rsidR="00FC4FDD" w:rsidRPr="0062790A" w:rsidRDefault="00FC4FDD" w:rsidP="00FC4FDD"/>
    <w:p w14:paraId="04043E52" w14:textId="77777777" w:rsidR="00FC4FDD" w:rsidRPr="00E61ED0" w:rsidRDefault="00FC4FDD" w:rsidP="00FC4FDD">
      <w:pPr>
        <w:jc w:val="center"/>
        <w:rPr>
          <w:b/>
          <w:szCs w:val="20"/>
        </w:rPr>
      </w:pPr>
      <w:r w:rsidRPr="00E61ED0">
        <w:rPr>
          <w:b/>
          <w:szCs w:val="20"/>
        </w:rPr>
        <w:t>Contractor’s Proposal</w:t>
      </w:r>
    </w:p>
    <w:p w14:paraId="31D78C8F" w14:textId="77777777" w:rsidR="00FC4FDD" w:rsidRPr="007E405A" w:rsidRDefault="00FC4FDD" w:rsidP="00FC4FDD">
      <w:pPr>
        <w:rPr>
          <w:szCs w:val="20"/>
        </w:rPr>
      </w:pPr>
    </w:p>
    <w:p w14:paraId="35380957" w14:textId="77777777" w:rsidR="00FC4FDD" w:rsidRPr="007E405A" w:rsidRDefault="00FC4FDD" w:rsidP="00FC4FDD">
      <w:pPr>
        <w:rPr>
          <w:szCs w:val="20"/>
        </w:rPr>
      </w:pPr>
      <w:r w:rsidRPr="007E405A">
        <w:rPr>
          <w:szCs w:val="20"/>
        </w:rPr>
        <w:t xml:space="preserve">Contractor’s Proposal dated [insert date] is incorporated by reference for all purposes into this Contract as </w:t>
      </w:r>
      <w:r w:rsidRPr="007E405A">
        <w:rPr>
          <w:szCs w:val="20"/>
          <w:u w:val="single"/>
        </w:rPr>
        <w:t xml:space="preserve">Attachment </w:t>
      </w:r>
      <w:r>
        <w:rPr>
          <w:szCs w:val="20"/>
          <w:u w:val="single"/>
        </w:rPr>
        <w:t>F</w:t>
      </w:r>
      <w:r w:rsidRPr="007E405A">
        <w:rPr>
          <w:szCs w:val="20"/>
        </w:rPr>
        <w:t xml:space="preserve"> </w:t>
      </w:r>
      <w:r>
        <w:rPr>
          <w:szCs w:val="20"/>
        </w:rPr>
        <w:t>to</w:t>
      </w:r>
      <w:r w:rsidRPr="007E405A">
        <w:rPr>
          <w:szCs w:val="20"/>
        </w:rPr>
        <w:t xml:space="preserve"> the Contract.</w:t>
      </w:r>
    </w:p>
    <w:p w14:paraId="41CB1BB5" w14:textId="77777777" w:rsidR="00FC4FDD" w:rsidRPr="007E405A" w:rsidRDefault="00FC4FDD" w:rsidP="00FC4FDD"/>
    <w:p w14:paraId="27F2C513" w14:textId="77777777" w:rsidR="00FC4FDD" w:rsidRPr="007E405A" w:rsidRDefault="00FC4FDD" w:rsidP="00FC4FDD"/>
    <w:p w14:paraId="277F26F9" w14:textId="77777777" w:rsidR="00FC4FDD" w:rsidRPr="007E405A" w:rsidRDefault="00FC4FDD" w:rsidP="00FC4FDD">
      <w:pPr>
        <w:sectPr w:rsidR="00FC4FDD" w:rsidRPr="007E405A" w:rsidSect="005F0BC3">
          <w:pgSz w:w="12240" w:h="15840" w:code="1"/>
          <w:pgMar w:top="720" w:right="1080" w:bottom="720" w:left="1080" w:header="360" w:footer="504" w:gutter="0"/>
          <w:cols w:space="720"/>
          <w:noEndnote/>
          <w:titlePg/>
          <w:docGrid w:linePitch="299"/>
        </w:sectPr>
      </w:pPr>
    </w:p>
    <w:p w14:paraId="74F020E5" w14:textId="7BB8FB4D" w:rsidR="00F02EB6" w:rsidRPr="00557D75" w:rsidRDefault="00F02EB6" w:rsidP="0033527E">
      <w:pPr>
        <w:pStyle w:val="Heading1"/>
        <w:ind w:left="0" w:right="0"/>
      </w:pPr>
      <w:bookmarkStart w:id="127" w:name="_Toc181339832"/>
      <w:r w:rsidRPr="00557D75">
        <w:lastRenderedPageBreak/>
        <w:t xml:space="preserve">EXHIBIT B </w:t>
      </w:r>
      <w:r w:rsidRPr="00557D75">
        <w:br/>
        <w:t>EXECUTION OF PROPOSAL</w:t>
      </w:r>
      <w:bookmarkEnd w:id="127"/>
    </w:p>
    <w:p w14:paraId="3B2AF298" w14:textId="2B7090CC" w:rsidR="00F02EB6" w:rsidRPr="003651EC" w:rsidRDefault="00F02EB6" w:rsidP="0033527E">
      <w:pPr>
        <w:jc w:val="center"/>
        <w:rPr>
          <w:sz w:val="12"/>
          <w:szCs w:val="12"/>
        </w:rPr>
      </w:pPr>
    </w:p>
    <w:p w14:paraId="10483970" w14:textId="52EF5B15" w:rsidR="00AB218C" w:rsidRPr="008805C3" w:rsidRDefault="00AB218C" w:rsidP="0004220B">
      <w:pPr>
        <w:pStyle w:val="MainBodyText"/>
        <w:numPr>
          <w:ilvl w:val="0"/>
          <w:numId w:val="4"/>
        </w:numPr>
        <w:rPr>
          <w:sz w:val="20"/>
          <w:szCs w:val="20"/>
        </w:rPr>
      </w:pPr>
      <w:r w:rsidRPr="008805C3">
        <w:rPr>
          <w:sz w:val="20"/>
          <w:szCs w:val="20"/>
        </w:rPr>
        <w:t xml:space="preserve">By signature hereon, Respondent represents and warrants that the provisions in this Execution of Proposal apply to Respondent and all of Respondent’s principals, officers, directors, shareholders, partners, owners, agents, employees, subcontractors, independent contractors, and any other representatives who may provide </w:t>
      </w:r>
      <w:r w:rsidR="006D1E39">
        <w:rPr>
          <w:sz w:val="20"/>
          <w:szCs w:val="20"/>
        </w:rPr>
        <w:t>S</w:t>
      </w:r>
      <w:r w:rsidR="006D1E39" w:rsidRPr="008805C3">
        <w:rPr>
          <w:sz w:val="20"/>
          <w:szCs w:val="20"/>
        </w:rPr>
        <w:t xml:space="preserve">ervices </w:t>
      </w:r>
      <w:r w:rsidRPr="008805C3">
        <w:rPr>
          <w:sz w:val="20"/>
          <w:szCs w:val="20"/>
        </w:rPr>
        <w:t>under, who have a financial interest in, or otherwise are interested in</w:t>
      </w:r>
      <w:r w:rsidR="006D1E39">
        <w:rPr>
          <w:sz w:val="20"/>
          <w:szCs w:val="20"/>
        </w:rPr>
        <w:t>,</w:t>
      </w:r>
      <w:r w:rsidRPr="008805C3">
        <w:rPr>
          <w:sz w:val="20"/>
          <w:szCs w:val="20"/>
        </w:rPr>
        <w:t xml:space="preserve"> this RFP or any</w:t>
      </w:r>
      <w:r w:rsidR="00815D90">
        <w:rPr>
          <w:sz w:val="20"/>
          <w:szCs w:val="20"/>
        </w:rPr>
        <w:t xml:space="preserve"> Contract</w:t>
      </w:r>
      <w:r w:rsidRPr="008805C3">
        <w:rPr>
          <w:sz w:val="20"/>
          <w:szCs w:val="20"/>
        </w:rPr>
        <w:t>.</w:t>
      </w:r>
    </w:p>
    <w:p w14:paraId="5417733A" w14:textId="77777777" w:rsidR="006E163D" w:rsidRDefault="00AB218C" w:rsidP="0004220B">
      <w:pPr>
        <w:pStyle w:val="MainBodyText"/>
        <w:numPr>
          <w:ilvl w:val="0"/>
          <w:numId w:val="4"/>
        </w:numPr>
        <w:spacing w:before="120"/>
        <w:rPr>
          <w:sz w:val="20"/>
          <w:szCs w:val="20"/>
        </w:rPr>
      </w:pPr>
      <w:r w:rsidRPr="008805C3">
        <w:rPr>
          <w:sz w:val="20"/>
          <w:szCs w:val="20"/>
        </w:rPr>
        <w:t xml:space="preserve">By signature hereon, Respondent represents and warrants its intent to furnish the requested items at the prices quoted in </w:t>
      </w:r>
      <w:r w:rsidR="006D1E39">
        <w:rPr>
          <w:sz w:val="20"/>
          <w:szCs w:val="20"/>
        </w:rPr>
        <w:t>its</w:t>
      </w:r>
      <w:r w:rsidR="006D1E39" w:rsidRPr="008805C3">
        <w:rPr>
          <w:sz w:val="20"/>
          <w:szCs w:val="20"/>
        </w:rPr>
        <w:t xml:space="preserve"> </w:t>
      </w:r>
      <w:r w:rsidRPr="008805C3">
        <w:rPr>
          <w:sz w:val="20"/>
          <w:szCs w:val="20"/>
        </w:rPr>
        <w:t>Proposal.</w:t>
      </w:r>
    </w:p>
    <w:p w14:paraId="69793142" w14:textId="22AC677E" w:rsidR="006E163D" w:rsidRPr="008805C3" w:rsidRDefault="006E163D" w:rsidP="0004220B">
      <w:pPr>
        <w:pStyle w:val="MainBodyText"/>
        <w:numPr>
          <w:ilvl w:val="0"/>
          <w:numId w:val="4"/>
        </w:numPr>
        <w:spacing w:before="120"/>
        <w:rPr>
          <w:sz w:val="20"/>
          <w:szCs w:val="20"/>
        </w:rPr>
      </w:pPr>
      <w:r w:rsidRPr="008805C3">
        <w:rPr>
          <w:sz w:val="20"/>
          <w:szCs w:val="20"/>
        </w:rPr>
        <w:t xml:space="preserve">By signature hereon, Respondent represents and warrants that it has read and understood and shall comply with Comptroller’s Anti-Fraud Policy, located on Comptroller’s website at: </w:t>
      </w:r>
      <w:hyperlink r:id="rId38" w:history="1">
        <w:r w:rsidRPr="008805C3">
          <w:rPr>
            <w:rStyle w:val="Hyperlink"/>
            <w:iCs/>
            <w:sz w:val="20"/>
            <w:szCs w:val="20"/>
          </w:rPr>
          <w:t>https://www.comptroller.texas.gov/about/policies/ethics.php</w:t>
        </w:r>
      </w:hyperlink>
      <w:r w:rsidRPr="008805C3">
        <w:rPr>
          <w:iCs/>
          <w:sz w:val="20"/>
          <w:szCs w:val="20"/>
        </w:rPr>
        <w:t>,</w:t>
      </w:r>
      <w:r w:rsidRPr="008805C3">
        <w:rPr>
          <w:sz w:val="20"/>
          <w:szCs w:val="20"/>
        </w:rPr>
        <w:t xml:space="preserve"> as such Policy currently reads and as it is amended throughout the term of </w:t>
      </w:r>
      <w:r>
        <w:rPr>
          <w:sz w:val="20"/>
          <w:szCs w:val="20"/>
        </w:rPr>
        <w:t>the C</w:t>
      </w:r>
      <w:r w:rsidRPr="008805C3">
        <w:rPr>
          <w:sz w:val="20"/>
          <w:szCs w:val="20"/>
        </w:rPr>
        <w:t>ontract.</w:t>
      </w:r>
    </w:p>
    <w:p w14:paraId="1EE55B5A" w14:textId="2BAEB2A7" w:rsidR="008805C3" w:rsidRPr="00AD08BD" w:rsidRDefault="008805C3" w:rsidP="0004220B">
      <w:pPr>
        <w:pStyle w:val="MainBodyText"/>
        <w:numPr>
          <w:ilvl w:val="0"/>
          <w:numId w:val="4"/>
        </w:numPr>
        <w:spacing w:before="120"/>
        <w:rPr>
          <w:sz w:val="20"/>
          <w:szCs w:val="20"/>
        </w:rPr>
      </w:pPr>
      <w:r w:rsidRPr="008805C3">
        <w:rPr>
          <w:sz w:val="20"/>
          <w:szCs w:val="20"/>
        </w:rPr>
        <w:t xml:space="preserve">By signature hereon, Respondent represents and warrants that its prices include all costs of Respondent </w:t>
      </w:r>
      <w:r w:rsidR="006D1E39">
        <w:rPr>
          <w:sz w:val="20"/>
          <w:szCs w:val="20"/>
        </w:rPr>
        <w:t>to provide</w:t>
      </w:r>
      <w:r w:rsidRPr="008805C3">
        <w:rPr>
          <w:sz w:val="20"/>
          <w:szCs w:val="20"/>
        </w:rPr>
        <w:t xml:space="preserve"> the requested items that meet all specifications of this RFP, and that its prices will remain firm for acceptance for a minimum of </w:t>
      </w:r>
      <w:r w:rsidRPr="00AD08BD">
        <w:rPr>
          <w:sz w:val="20"/>
          <w:szCs w:val="20"/>
        </w:rPr>
        <w:t>one hundred eighty (180) days from deadline for submission of Proposal</w:t>
      </w:r>
      <w:r w:rsidR="00815D90">
        <w:rPr>
          <w:sz w:val="20"/>
          <w:szCs w:val="20"/>
        </w:rPr>
        <w:t>s</w:t>
      </w:r>
      <w:r w:rsidRPr="00AD08BD">
        <w:rPr>
          <w:sz w:val="20"/>
          <w:szCs w:val="20"/>
        </w:rPr>
        <w:t>.</w:t>
      </w:r>
    </w:p>
    <w:p w14:paraId="419E45BA" w14:textId="54DB465F" w:rsidR="008805C3" w:rsidRPr="008805C3" w:rsidRDefault="008805C3" w:rsidP="0004220B">
      <w:pPr>
        <w:pStyle w:val="MainBodyText"/>
        <w:numPr>
          <w:ilvl w:val="0"/>
          <w:numId w:val="4"/>
        </w:numPr>
        <w:spacing w:before="120"/>
        <w:rPr>
          <w:sz w:val="20"/>
          <w:szCs w:val="20"/>
        </w:rPr>
      </w:pPr>
      <w:r w:rsidRPr="008805C3">
        <w:rPr>
          <w:sz w:val="20"/>
          <w:szCs w:val="20"/>
        </w:rPr>
        <w:t>By signature hereon, Respondent represents and warrants that each employee, including replacement employees, will possess the qualifications, education, training, experience</w:t>
      </w:r>
      <w:r w:rsidR="00BF0493">
        <w:rPr>
          <w:sz w:val="20"/>
          <w:szCs w:val="20"/>
        </w:rPr>
        <w:t>,</w:t>
      </w:r>
      <w:r w:rsidRPr="008805C3">
        <w:rPr>
          <w:sz w:val="20"/>
          <w:szCs w:val="20"/>
        </w:rPr>
        <w:t xml:space="preserve"> and certifications necessary to perform the </w:t>
      </w:r>
      <w:r w:rsidR="006D1E39">
        <w:rPr>
          <w:sz w:val="20"/>
          <w:szCs w:val="20"/>
        </w:rPr>
        <w:t>S</w:t>
      </w:r>
      <w:r w:rsidR="006D1E39" w:rsidRPr="008805C3">
        <w:rPr>
          <w:sz w:val="20"/>
          <w:szCs w:val="20"/>
        </w:rPr>
        <w:t xml:space="preserve">ervices </w:t>
      </w:r>
      <w:r w:rsidRPr="008805C3">
        <w:rPr>
          <w:sz w:val="20"/>
          <w:szCs w:val="20"/>
        </w:rPr>
        <w:t>in the manner required by this RFP.</w:t>
      </w:r>
    </w:p>
    <w:p w14:paraId="1EBE8058" w14:textId="77777777" w:rsidR="006E163D" w:rsidRPr="008805C3" w:rsidRDefault="006E163D" w:rsidP="0004220B">
      <w:pPr>
        <w:pStyle w:val="MainBodyText"/>
        <w:numPr>
          <w:ilvl w:val="0"/>
          <w:numId w:val="4"/>
        </w:numPr>
        <w:spacing w:before="120"/>
        <w:rPr>
          <w:sz w:val="20"/>
          <w:szCs w:val="20"/>
        </w:rPr>
      </w:pPr>
      <w:r w:rsidRPr="008805C3">
        <w:rPr>
          <w:sz w:val="20"/>
          <w:szCs w:val="20"/>
        </w:rPr>
        <w:t>By signature hereon, Respondent represents and warrants that</w:t>
      </w:r>
      <w:r>
        <w:rPr>
          <w:sz w:val="20"/>
          <w:szCs w:val="20"/>
        </w:rPr>
        <w:t xml:space="preserve"> </w:t>
      </w:r>
      <w:r w:rsidRPr="008805C3">
        <w:rPr>
          <w:sz w:val="20"/>
          <w:szCs w:val="20"/>
        </w:rPr>
        <w:t xml:space="preserve">Respondent’s provision of </w:t>
      </w:r>
      <w:r>
        <w:rPr>
          <w:sz w:val="20"/>
          <w:szCs w:val="20"/>
        </w:rPr>
        <w:t>goods and services or other performance</w:t>
      </w:r>
      <w:r w:rsidRPr="008805C3">
        <w:rPr>
          <w:sz w:val="20"/>
          <w:szCs w:val="20"/>
        </w:rPr>
        <w:t xml:space="preserve"> under </w:t>
      </w:r>
      <w:r>
        <w:rPr>
          <w:sz w:val="20"/>
          <w:szCs w:val="20"/>
        </w:rPr>
        <w:t>the Contract will</w:t>
      </w:r>
      <w:r w:rsidRPr="008805C3">
        <w:rPr>
          <w:sz w:val="20"/>
          <w:szCs w:val="20"/>
        </w:rPr>
        <w:t xml:space="preserve"> not </w:t>
      </w:r>
      <w:r>
        <w:rPr>
          <w:sz w:val="20"/>
          <w:szCs w:val="20"/>
        </w:rPr>
        <w:t xml:space="preserve">constitute an actual or potential conflict of interest or not </w:t>
      </w:r>
      <w:r w:rsidRPr="008805C3">
        <w:rPr>
          <w:sz w:val="20"/>
          <w:szCs w:val="20"/>
        </w:rPr>
        <w:t>reasonably create an appearance of impropriety.</w:t>
      </w:r>
    </w:p>
    <w:p w14:paraId="71A07C28" w14:textId="77777777" w:rsidR="00BF0493" w:rsidRDefault="00BF0493" w:rsidP="0004220B">
      <w:pPr>
        <w:pStyle w:val="MainBodyText"/>
        <w:numPr>
          <w:ilvl w:val="0"/>
          <w:numId w:val="4"/>
        </w:numPr>
        <w:spacing w:before="120"/>
        <w:rPr>
          <w:sz w:val="20"/>
          <w:szCs w:val="20"/>
        </w:rPr>
      </w:pPr>
      <w:r w:rsidRPr="004B7C9D">
        <w:rPr>
          <w:sz w:val="20"/>
          <w:szCs w:val="20"/>
        </w:rPr>
        <w:t xml:space="preserve">By signature hereon, Respondent represents and warrants that, pursuant to Section 2155.003 of the Texas Government Code, it has not given, offered to give, nor intends to give at any time hereafter, any economic opportunity, future employment, gift, loan, gratuity, special discount, trip, favor or service to a public servant in connection with the submitted </w:t>
      </w:r>
      <w:r>
        <w:rPr>
          <w:sz w:val="20"/>
          <w:szCs w:val="20"/>
        </w:rPr>
        <w:t>Proposal</w:t>
      </w:r>
      <w:r w:rsidRPr="004B7C9D">
        <w:rPr>
          <w:sz w:val="20"/>
          <w:szCs w:val="20"/>
        </w:rPr>
        <w:t>.</w:t>
      </w:r>
    </w:p>
    <w:p w14:paraId="5C723363" w14:textId="77777777" w:rsidR="00BF0493" w:rsidRPr="008805C3" w:rsidRDefault="00BF0493" w:rsidP="0004220B">
      <w:pPr>
        <w:pStyle w:val="MainBodyText"/>
        <w:numPr>
          <w:ilvl w:val="0"/>
          <w:numId w:val="4"/>
        </w:numPr>
        <w:spacing w:before="120"/>
        <w:rPr>
          <w:sz w:val="20"/>
          <w:szCs w:val="20"/>
        </w:rPr>
      </w:pPr>
      <w:r w:rsidRPr="008805C3">
        <w:rPr>
          <w:sz w:val="20"/>
          <w:szCs w:val="20"/>
        </w:rPr>
        <w:t>By signature hereon, Respondent represents and warrants that it is not currently delinquent in the payment of any franchise taxes owed the State of Texas under Chapter 171 of the Texas Tax Code.</w:t>
      </w:r>
    </w:p>
    <w:p w14:paraId="1C7806A7" w14:textId="77777777" w:rsidR="00BF0493" w:rsidRPr="00BA5761" w:rsidRDefault="00BF0493" w:rsidP="0004220B">
      <w:pPr>
        <w:pStyle w:val="MainBodyText"/>
        <w:numPr>
          <w:ilvl w:val="0"/>
          <w:numId w:val="4"/>
        </w:numPr>
        <w:spacing w:before="120"/>
        <w:rPr>
          <w:sz w:val="20"/>
          <w:szCs w:val="20"/>
        </w:rPr>
      </w:pPr>
      <w:r w:rsidRPr="00BA5761">
        <w:rPr>
          <w:sz w:val="20"/>
          <w:szCs w:val="20"/>
        </w:rPr>
        <w:t xml:space="preserve">By signature hereon, Respondent represents and </w:t>
      </w:r>
      <w:r w:rsidRPr="00BA5761">
        <w:rPr>
          <w:color w:val="000000"/>
          <w:sz w:val="20"/>
          <w:szCs w:val="20"/>
        </w:rPr>
        <w:t xml:space="preserve">warrants that, in accordance with Section 2155.005 of the Texas Government Code, neither Respondent nor any firm, corporation, partnership, or institution represented by Respondent, or anyone acting for such a firm, corporation or institution has (1) violated any provision of the Texas Free Enterprise and Antitrust Act of 1983, Chapter 15 of the Texas Business and Commerce Code, or the federal antitrust laws; or (2) communicated directly or indirectly the contents of its </w:t>
      </w:r>
      <w:r>
        <w:rPr>
          <w:color w:val="000000"/>
          <w:sz w:val="20"/>
          <w:szCs w:val="20"/>
        </w:rPr>
        <w:t>Proposal</w:t>
      </w:r>
      <w:r w:rsidRPr="00BA5761">
        <w:rPr>
          <w:color w:val="000000"/>
          <w:sz w:val="20"/>
          <w:szCs w:val="20"/>
        </w:rPr>
        <w:t xml:space="preserve"> to any competitor or any other person engaged in the same line of business as Respondent.</w:t>
      </w:r>
    </w:p>
    <w:p w14:paraId="50BBE515" w14:textId="3CD88E51" w:rsidR="00BF0493" w:rsidRDefault="00BF0493" w:rsidP="0004220B">
      <w:pPr>
        <w:pStyle w:val="MainBodyText"/>
        <w:numPr>
          <w:ilvl w:val="0"/>
          <w:numId w:val="4"/>
        </w:numPr>
        <w:spacing w:before="120"/>
        <w:rPr>
          <w:sz w:val="20"/>
          <w:szCs w:val="20"/>
        </w:rPr>
      </w:pPr>
      <w:r w:rsidRPr="00FA72E7">
        <w:rPr>
          <w:sz w:val="20"/>
          <w:szCs w:val="20"/>
        </w:rPr>
        <w:t xml:space="preserve">By signature hereon, </w:t>
      </w:r>
      <w:r w:rsidRPr="00A01C7C">
        <w:rPr>
          <w:sz w:val="20"/>
          <w:szCs w:val="20"/>
        </w:rPr>
        <w:t xml:space="preserve">Respondent represents and warrants that all statements and information prepared and submitted in its </w:t>
      </w:r>
      <w:r>
        <w:rPr>
          <w:sz w:val="20"/>
          <w:szCs w:val="20"/>
        </w:rPr>
        <w:t>Proposal</w:t>
      </w:r>
      <w:r w:rsidRPr="00A01C7C">
        <w:rPr>
          <w:sz w:val="20"/>
          <w:szCs w:val="20"/>
        </w:rPr>
        <w:t xml:space="preserve"> are current, complete, and accurate. </w:t>
      </w:r>
    </w:p>
    <w:p w14:paraId="068F5B86" w14:textId="44B6DDD3" w:rsidR="00BF0493" w:rsidRPr="00AB218C" w:rsidRDefault="00BF0493" w:rsidP="00926750">
      <w:pPr>
        <w:pStyle w:val="MainBodyText"/>
        <w:numPr>
          <w:ilvl w:val="0"/>
          <w:numId w:val="4"/>
        </w:numPr>
        <w:spacing w:before="120"/>
        <w:rPr>
          <w:sz w:val="20"/>
          <w:szCs w:val="20"/>
        </w:rPr>
      </w:pPr>
      <w:r w:rsidRPr="00AB218C">
        <w:rPr>
          <w:sz w:val="20"/>
          <w:szCs w:val="20"/>
        </w:rPr>
        <w:t>By signature hereon, Respondent represents and warrants that the individual signing this document</w:t>
      </w:r>
      <w:r>
        <w:rPr>
          <w:sz w:val="20"/>
          <w:szCs w:val="20"/>
        </w:rPr>
        <w:t xml:space="preserve"> and</w:t>
      </w:r>
      <w:r w:rsidRPr="00AB218C">
        <w:rPr>
          <w:sz w:val="20"/>
          <w:szCs w:val="20"/>
        </w:rPr>
        <w:t xml:space="preserve"> the documents made part of this RFP and </w:t>
      </w:r>
      <w:r>
        <w:rPr>
          <w:sz w:val="20"/>
          <w:szCs w:val="20"/>
        </w:rPr>
        <w:t>P</w:t>
      </w:r>
      <w:r w:rsidRPr="00AB218C">
        <w:rPr>
          <w:sz w:val="20"/>
          <w:szCs w:val="20"/>
        </w:rPr>
        <w:t xml:space="preserve">roposal is authorized to sign such documents on behalf of the Respondent and to bind the Respondent under any contract which may result from the submission of </w:t>
      </w:r>
      <w:r>
        <w:rPr>
          <w:sz w:val="20"/>
          <w:szCs w:val="20"/>
        </w:rPr>
        <w:t>the P</w:t>
      </w:r>
      <w:r w:rsidRPr="00AB218C">
        <w:rPr>
          <w:sz w:val="20"/>
          <w:szCs w:val="20"/>
        </w:rPr>
        <w:t>roposal.</w:t>
      </w:r>
    </w:p>
    <w:p w14:paraId="442BE642" w14:textId="77777777" w:rsidR="00737E87" w:rsidRPr="003651EC" w:rsidRDefault="00737E87" w:rsidP="0004220B">
      <w:pPr>
        <w:pStyle w:val="MainBodyText"/>
        <w:numPr>
          <w:ilvl w:val="0"/>
          <w:numId w:val="4"/>
        </w:numPr>
        <w:spacing w:before="120"/>
        <w:rPr>
          <w:sz w:val="20"/>
          <w:szCs w:val="20"/>
        </w:rPr>
      </w:pPr>
      <w:r w:rsidRPr="003651EC">
        <w:rPr>
          <w:sz w:val="20"/>
          <w:szCs w:val="20"/>
        </w:rPr>
        <w:t xml:space="preserve">By signature hereon, Respondent represents and warrants that if a Texas address is shown as the address of the Respondent on this </w:t>
      </w:r>
      <w:r>
        <w:rPr>
          <w:sz w:val="20"/>
          <w:szCs w:val="20"/>
        </w:rPr>
        <w:t>Proposal</w:t>
      </w:r>
      <w:r w:rsidRPr="003651EC">
        <w:rPr>
          <w:sz w:val="20"/>
          <w:szCs w:val="20"/>
        </w:rPr>
        <w:t>, Respondent qualifies as a Texas Bidder as defined by Section 2155.444(c) of the Texas Government Code.</w:t>
      </w:r>
    </w:p>
    <w:p w14:paraId="6D6E3B91" w14:textId="77777777" w:rsidR="00737E87" w:rsidRPr="008805C3" w:rsidRDefault="00737E87" w:rsidP="0004220B">
      <w:pPr>
        <w:pStyle w:val="MainBodyText"/>
        <w:numPr>
          <w:ilvl w:val="0"/>
          <w:numId w:val="5"/>
        </w:numPr>
        <w:spacing w:before="120"/>
        <w:rPr>
          <w:sz w:val="20"/>
          <w:szCs w:val="20"/>
        </w:rPr>
      </w:pPr>
      <w:r w:rsidRPr="008805C3">
        <w:rPr>
          <w:sz w:val="20"/>
          <w:szCs w:val="20"/>
        </w:rPr>
        <w:t>Check below if Respondent is claiming a preference under 34 Texas Administrative Code §20.306 or Chapter 2155, Subchapter H of the Texas Government Code:</w:t>
      </w:r>
    </w:p>
    <w:p w14:paraId="38F01679" w14:textId="77777777" w:rsidR="00737E87" w:rsidRPr="00AB218C" w:rsidRDefault="00737E87" w:rsidP="0004220B">
      <w:pPr>
        <w:pStyle w:val="MainBodyText"/>
        <w:numPr>
          <w:ilvl w:val="0"/>
          <w:numId w:val="6"/>
        </w:numPr>
        <w:rPr>
          <w:sz w:val="20"/>
          <w:szCs w:val="20"/>
        </w:rPr>
      </w:pPr>
      <w:r w:rsidRPr="00AB218C">
        <w:rPr>
          <w:sz w:val="20"/>
          <w:szCs w:val="20"/>
        </w:rPr>
        <w:t xml:space="preserve">Goods produced or offered by a Texas bidder that is owned by a Texas resident service-disabled veteran </w:t>
      </w:r>
    </w:p>
    <w:p w14:paraId="6D9AEFE7" w14:textId="77777777" w:rsidR="00737E87" w:rsidRPr="00AB218C" w:rsidRDefault="00737E87" w:rsidP="0004220B">
      <w:pPr>
        <w:pStyle w:val="MainBodyText"/>
        <w:numPr>
          <w:ilvl w:val="0"/>
          <w:numId w:val="6"/>
        </w:numPr>
        <w:rPr>
          <w:sz w:val="20"/>
          <w:szCs w:val="20"/>
        </w:rPr>
      </w:pPr>
      <w:r w:rsidRPr="00AB218C">
        <w:rPr>
          <w:sz w:val="20"/>
          <w:szCs w:val="20"/>
        </w:rPr>
        <w:t>Goods produced in Texas or offered by a Texas bidder that is not owned by a Texas resident service-disabled veteran</w:t>
      </w:r>
    </w:p>
    <w:p w14:paraId="6BF269DA" w14:textId="77777777" w:rsidR="00737E87" w:rsidRPr="00AB218C" w:rsidRDefault="00737E87" w:rsidP="0004220B">
      <w:pPr>
        <w:pStyle w:val="MainBodyText"/>
        <w:numPr>
          <w:ilvl w:val="0"/>
          <w:numId w:val="6"/>
        </w:numPr>
        <w:rPr>
          <w:sz w:val="20"/>
          <w:szCs w:val="20"/>
        </w:rPr>
      </w:pPr>
      <w:r w:rsidRPr="00AB218C">
        <w:rPr>
          <w:sz w:val="20"/>
          <w:szCs w:val="20"/>
        </w:rPr>
        <w:t>Agricultural products grown in Texas</w:t>
      </w:r>
    </w:p>
    <w:p w14:paraId="4DD3B0A1" w14:textId="77777777" w:rsidR="00737E87" w:rsidRPr="00AB218C" w:rsidRDefault="00737E87" w:rsidP="0004220B">
      <w:pPr>
        <w:pStyle w:val="MainBodyText"/>
        <w:numPr>
          <w:ilvl w:val="0"/>
          <w:numId w:val="6"/>
        </w:numPr>
        <w:rPr>
          <w:sz w:val="20"/>
          <w:szCs w:val="20"/>
        </w:rPr>
      </w:pPr>
      <w:r w:rsidRPr="00AB218C">
        <w:rPr>
          <w:sz w:val="20"/>
          <w:szCs w:val="20"/>
        </w:rPr>
        <w:t>Agricultural products offered by a Texas bidder</w:t>
      </w:r>
    </w:p>
    <w:p w14:paraId="4D2BE1A3" w14:textId="77777777" w:rsidR="00737E87" w:rsidRPr="00AB218C" w:rsidRDefault="00737E87" w:rsidP="0004220B">
      <w:pPr>
        <w:pStyle w:val="MainBodyText"/>
        <w:numPr>
          <w:ilvl w:val="0"/>
          <w:numId w:val="6"/>
        </w:numPr>
        <w:rPr>
          <w:sz w:val="20"/>
          <w:szCs w:val="20"/>
        </w:rPr>
      </w:pPr>
      <w:r w:rsidRPr="00AB218C">
        <w:rPr>
          <w:sz w:val="20"/>
          <w:szCs w:val="20"/>
        </w:rPr>
        <w:t>Services offered by a Texas bidder that is owned by a Texas resident service-disabled veteran</w:t>
      </w:r>
    </w:p>
    <w:p w14:paraId="277BF931" w14:textId="77777777" w:rsidR="00737E87" w:rsidRPr="00AB218C" w:rsidRDefault="00737E87" w:rsidP="0004220B">
      <w:pPr>
        <w:pStyle w:val="MainBodyText"/>
        <w:numPr>
          <w:ilvl w:val="0"/>
          <w:numId w:val="6"/>
        </w:numPr>
        <w:rPr>
          <w:sz w:val="20"/>
          <w:szCs w:val="20"/>
        </w:rPr>
      </w:pPr>
      <w:r w:rsidRPr="00AB218C">
        <w:rPr>
          <w:sz w:val="20"/>
          <w:szCs w:val="20"/>
        </w:rPr>
        <w:t>Services offered by a Texas bidder that is not owned by a Texas resident service-disabled veteran</w:t>
      </w:r>
    </w:p>
    <w:p w14:paraId="5A139182" w14:textId="77777777" w:rsidR="00737E87" w:rsidRPr="00AB218C" w:rsidRDefault="00737E87" w:rsidP="0004220B">
      <w:pPr>
        <w:pStyle w:val="MainBodyText"/>
        <w:numPr>
          <w:ilvl w:val="0"/>
          <w:numId w:val="6"/>
        </w:numPr>
        <w:rPr>
          <w:sz w:val="20"/>
          <w:szCs w:val="20"/>
        </w:rPr>
      </w:pPr>
      <w:r w:rsidRPr="00AB218C">
        <w:rPr>
          <w:bCs/>
          <w:sz w:val="20"/>
          <w:szCs w:val="20"/>
        </w:rPr>
        <w:t>Texas Vegetation Native to the Region</w:t>
      </w:r>
    </w:p>
    <w:p w14:paraId="3BC217B8" w14:textId="77777777" w:rsidR="00737E87" w:rsidRPr="00AB218C" w:rsidRDefault="00737E87" w:rsidP="0004220B">
      <w:pPr>
        <w:pStyle w:val="MainBodyText"/>
        <w:numPr>
          <w:ilvl w:val="0"/>
          <w:numId w:val="6"/>
        </w:numPr>
        <w:rPr>
          <w:sz w:val="20"/>
          <w:szCs w:val="20"/>
        </w:rPr>
      </w:pPr>
      <w:r w:rsidRPr="00AB218C">
        <w:rPr>
          <w:sz w:val="20"/>
          <w:szCs w:val="20"/>
        </w:rPr>
        <w:t>USA produced supplies, materials or equipment</w:t>
      </w:r>
    </w:p>
    <w:p w14:paraId="2014D27A" w14:textId="77777777" w:rsidR="00737E87" w:rsidRPr="00AB218C" w:rsidRDefault="00737E87" w:rsidP="0004220B">
      <w:pPr>
        <w:pStyle w:val="MainBodyText"/>
        <w:numPr>
          <w:ilvl w:val="0"/>
          <w:numId w:val="6"/>
        </w:numPr>
        <w:rPr>
          <w:sz w:val="20"/>
          <w:szCs w:val="20"/>
        </w:rPr>
      </w:pPr>
      <w:r w:rsidRPr="00AB218C">
        <w:rPr>
          <w:sz w:val="20"/>
          <w:szCs w:val="20"/>
        </w:rPr>
        <w:t>Products of persons with mental or physical disabilities</w:t>
      </w:r>
    </w:p>
    <w:p w14:paraId="59DB439F" w14:textId="77777777" w:rsidR="00737E87" w:rsidRPr="00AB218C" w:rsidRDefault="00737E87" w:rsidP="0004220B">
      <w:pPr>
        <w:pStyle w:val="MainBodyText"/>
        <w:numPr>
          <w:ilvl w:val="0"/>
          <w:numId w:val="6"/>
        </w:numPr>
        <w:rPr>
          <w:sz w:val="20"/>
          <w:szCs w:val="20"/>
        </w:rPr>
      </w:pPr>
      <w:r w:rsidRPr="00AB218C">
        <w:rPr>
          <w:sz w:val="20"/>
          <w:szCs w:val="20"/>
        </w:rPr>
        <w:t>Products made of recycled, remanufactured, or environmentally sensitive materials including recycled steel</w:t>
      </w:r>
    </w:p>
    <w:p w14:paraId="4BBE1888" w14:textId="77777777" w:rsidR="00737E87" w:rsidRPr="00AB218C" w:rsidRDefault="00737E87" w:rsidP="0004220B">
      <w:pPr>
        <w:pStyle w:val="MainBodyText"/>
        <w:numPr>
          <w:ilvl w:val="0"/>
          <w:numId w:val="6"/>
        </w:numPr>
        <w:rPr>
          <w:sz w:val="20"/>
          <w:szCs w:val="20"/>
        </w:rPr>
      </w:pPr>
      <w:r w:rsidRPr="00AB218C">
        <w:rPr>
          <w:sz w:val="20"/>
          <w:szCs w:val="20"/>
        </w:rPr>
        <w:t>Energy Efficient Products</w:t>
      </w:r>
    </w:p>
    <w:p w14:paraId="56BFF737" w14:textId="77777777" w:rsidR="00737E87" w:rsidRPr="00AB218C" w:rsidRDefault="00737E87" w:rsidP="0004220B">
      <w:pPr>
        <w:pStyle w:val="MainBodyText"/>
        <w:numPr>
          <w:ilvl w:val="0"/>
          <w:numId w:val="6"/>
        </w:numPr>
        <w:rPr>
          <w:sz w:val="20"/>
          <w:szCs w:val="20"/>
        </w:rPr>
      </w:pPr>
      <w:r w:rsidRPr="00AB218C">
        <w:rPr>
          <w:sz w:val="20"/>
          <w:szCs w:val="20"/>
        </w:rPr>
        <w:t>Rubberized asphalt paving material</w:t>
      </w:r>
    </w:p>
    <w:p w14:paraId="1D7BE2B5" w14:textId="77777777" w:rsidR="00737E87" w:rsidRPr="00AB218C" w:rsidRDefault="00737E87" w:rsidP="0004220B">
      <w:pPr>
        <w:pStyle w:val="MainBodyText"/>
        <w:numPr>
          <w:ilvl w:val="0"/>
          <w:numId w:val="6"/>
        </w:numPr>
        <w:rPr>
          <w:sz w:val="20"/>
          <w:szCs w:val="20"/>
        </w:rPr>
      </w:pPr>
      <w:r w:rsidRPr="00AB218C">
        <w:rPr>
          <w:sz w:val="20"/>
          <w:szCs w:val="20"/>
        </w:rPr>
        <w:t>Recycled motor oil and lubricants</w:t>
      </w:r>
    </w:p>
    <w:p w14:paraId="34B4F88B" w14:textId="77777777" w:rsidR="00737E87" w:rsidRPr="00AB218C" w:rsidRDefault="00737E87" w:rsidP="0004220B">
      <w:pPr>
        <w:pStyle w:val="MainBodyText"/>
        <w:numPr>
          <w:ilvl w:val="0"/>
          <w:numId w:val="6"/>
        </w:numPr>
        <w:rPr>
          <w:sz w:val="20"/>
          <w:szCs w:val="20"/>
        </w:rPr>
      </w:pPr>
      <w:r w:rsidRPr="00AB218C">
        <w:rPr>
          <w:sz w:val="20"/>
          <w:szCs w:val="20"/>
        </w:rPr>
        <w:t>Products produced at facilities located on formerly contaminated property</w:t>
      </w:r>
    </w:p>
    <w:p w14:paraId="1DAFCE94" w14:textId="77777777" w:rsidR="00737E87" w:rsidRPr="00AB218C" w:rsidRDefault="00737E87" w:rsidP="0004220B">
      <w:pPr>
        <w:pStyle w:val="MainBodyText"/>
        <w:numPr>
          <w:ilvl w:val="0"/>
          <w:numId w:val="6"/>
        </w:numPr>
        <w:rPr>
          <w:sz w:val="20"/>
          <w:szCs w:val="20"/>
        </w:rPr>
      </w:pPr>
      <w:r w:rsidRPr="00AB218C">
        <w:rPr>
          <w:sz w:val="20"/>
          <w:szCs w:val="20"/>
        </w:rPr>
        <w:t>Products and services from economically depressed or blighted areas</w:t>
      </w:r>
    </w:p>
    <w:p w14:paraId="7C94D4AF" w14:textId="77777777" w:rsidR="00737E87" w:rsidRPr="00AB218C" w:rsidRDefault="00737E87" w:rsidP="0004220B">
      <w:pPr>
        <w:pStyle w:val="MainBodyText"/>
        <w:numPr>
          <w:ilvl w:val="0"/>
          <w:numId w:val="6"/>
        </w:numPr>
        <w:rPr>
          <w:sz w:val="20"/>
          <w:szCs w:val="20"/>
        </w:rPr>
      </w:pPr>
      <w:r w:rsidRPr="00AB218C">
        <w:rPr>
          <w:sz w:val="20"/>
          <w:szCs w:val="20"/>
        </w:rPr>
        <w:t>Vendors that meet or exceed air quality standards</w:t>
      </w:r>
    </w:p>
    <w:p w14:paraId="74B0445E" w14:textId="77777777" w:rsidR="00737E87" w:rsidRPr="00AB218C" w:rsidRDefault="00737E87" w:rsidP="0004220B">
      <w:pPr>
        <w:pStyle w:val="MainBodyText"/>
        <w:numPr>
          <w:ilvl w:val="0"/>
          <w:numId w:val="6"/>
        </w:numPr>
        <w:rPr>
          <w:sz w:val="20"/>
          <w:szCs w:val="20"/>
        </w:rPr>
      </w:pPr>
      <w:r w:rsidRPr="00AB218C">
        <w:rPr>
          <w:sz w:val="20"/>
          <w:szCs w:val="20"/>
        </w:rPr>
        <w:t xml:space="preserve">Recycled or Reused Computer Equipment of Other Manufacturers </w:t>
      </w:r>
    </w:p>
    <w:p w14:paraId="293BC1A9" w14:textId="77777777" w:rsidR="00737E87" w:rsidRPr="00AB218C" w:rsidRDefault="00737E87" w:rsidP="0004220B">
      <w:pPr>
        <w:pStyle w:val="MainBodyText"/>
        <w:numPr>
          <w:ilvl w:val="0"/>
          <w:numId w:val="6"/>
        </w:numPr>
        <w:rPr>
          <w:b/>
          <w:bCs/>
          <w:sz w:val="20"/>
          <w:szCs w:val="20"/>
        </w:rPr>
      </w:pPr>
      <w:r w:rsidRPr="00AB218C">
        <w:rPr>
          <w:sz w:val="20"/>
          <w:szCs w:val="20"/>
        </w:rPr>
        <w:t>Foods of Higher Nutritional Value</w:t>
      </w:r>
      <w:r w:rsidRPr="00AB218C">
        <w:rPr>
          <w:b/>
          <w:bCs/>
          <w:sz w:val="20"/>
          <w:szCs w:val="20"/>
        </w:rPr>
        <w:t xml:space="preserve"> </w:t>
      </w:r>
    </w:p>
    <w:p w14:paraId="74813F71" w14:textId="77777777" w:rsidR="00737E87" w:rsidRPr="00AB218C" w:rsidRDefault="00737E87" w:rsidP="0004220B">
      <w:pPr>
        <w:pStyle w:val="MainBodyText"/>
        <w:numPr>
          <w:ilvl w:val="0"/>
          <w:numId w:val="6"/>
        </w:numPr>
        <w:rPr>
          <w:b/>
          <w:bCs/>
          <w:sz w:val="20"/>
          <w:szCs w:val="20"/>
        </w:rPr>
      </w:pPr>
      <w:r w:rsidRPr="00AB218C">
        <w:rPr>
          <w:sz w:val="20"/>
          <w:szCs w:val="20"/>
        </w:rPr>
        <w:lastRenderedPageBreak/>
        <w:t>Commercial production company or advertising agency located in Texas</w:t>
      </w:r>
    </w:p>
    <w:p w14:paraId="19769F7A" w14:textId="77777777" w:rsidR="000002A9" w:rsidRDefault="000002A9" w:rsidP="0004220B">
      <w:pPr>
        <w:pStyle w:val="MainBodyText"/>
        <w:numPr>
          <w:ilvl w:val="0"/>
          <w:numId w:val="4"/>
        </w:numPr>
        <w:spacing w:before="120" w:after="120"/>
        <w:rPr>
          <w:sz w:val="20"/>
          <w:szCs w:val="20"/>
        </w:rPr>
      </w:pPr>
      <w:r w:rsidRPr="00745C65">
        <w:rPr>
          <w:sz w:val="20"/>
          <w:szCs w:val="20"/>
        </w:rPr>
        <w:t>By signature hereon, under Section 231.006</w:t>
      </w:r>
      <w:r>
        <w:rPr>
          <w:sz w:val="20"/>
          <w:szCs w:val="20"/>
        </w:rPr>
        <w:t xml:space="preserve"> of the</w:t>
      </w:r>
      <w:r w:rsidRPr="00745C65">
        <w:rPr>
          <w:sz w:val="20"/>
          <w:szCs w:val="20"/>
        </w:rPr>
        <w:t xml:space="preserve"> Texas Family Code, regarding child support, Respondent certifies that the individual or business named in the </w:t>
      </w:r>
      <w:r>
        <w:rPr>
          <w:sz w:val="20"/>
          <w:szCs w:val="20"/>
        </w:rPr>
        <w:t>Proposal</w:t>
      </w:r>
      <w:r w:rsidRPr="00745C65">
        <w:rPr>
          <w:sz w:val="20"/>
          <w:szCs w:val="20"/>
        </w:rPr>
        <w:t xml:space="preserve"> is not ineligible to receive the specified payment and acknowledges that the </w:t>
      </w:r>
      <w:r>
        <w:rPr>
          <w:sz w:val="20"/>
          <w:szCs w:val="20"/>
        </w:rPr>
        <w:t>c</w:t>
      </w:r>
      <w:r w:rsidRPr="00745C65">
        <w:rPr>
          <w:sz w:val="20"/>
          <w:szCs w:val="20"/>
        </w:rPr>
        <w:t>ontract may be terminated and payment may be withheld if this certification is inaccurate. Furthermore, any Respondent subject to Section 231.006</w:t>
      </w:r>
      <w:r>
        <w:rPr>
          <w:sz w:val="20"/>
          <w:szCs w:val="20"/>
        </w:rPr>
        <w:t xml:space="preserve"> of the</w:t>
      </w:r>
      <w:r w:rsidRPr="00745C65">
        <w:rPr>
          <w:sz w:val="20"/>
          <w:szCs w:val="20"/>
        </w:rPr>
        <w:t xml:space="preserve"> Texas Family Code must include names and Social Security numbers of each person with at least 25% ownership of the business entity submitting the </w:t>
      </w:r>
      <w:r>
        <w:rPr>
          <w:sz w:val="20"/>
          <w:szCs w:val="20"/>
        </w:rPr>
        <w:t>Proposal</w:t>
      </w:r>
      <w:r w:rsidRPr="00745C65">
        <w:rPr>
          <w:sz w:val="20"/>
          <w:szCs w:val="20"/>
        </w:rPr>
        <w:t>. This information must be provided prior to award. If applicable, enter the Name and Social Security Number for each person below:</w:t>
      </w:r>
    </w:p>
    <w:tbl>
      <w:tblPr>
        <w:tblW w:w="9000" w:type="dxa"/>
        <w:tblInd w:w="828" w:type="dxa"/>
        <w:tblLook w:val="01E0" w:firstRow="1" w:lastRow="1" w:firstColumn="1" w:lastColumn="1" w:noHBand="0" w:noVBand="0"/>
      </w:tblPr>
      <w:tblGrid>
        <w:gridCol w:w="4770"/>
        <w:gridCol w:w="4230"/>
      </w:tblGrid>
      <w:tr w:rsidR="000002A9" w:rsidRPr="00745C65" w14:paraId="3805EA4C" w14:textId="77777777" w:rsidTr="0019290B">
        <w:tc>
          <w:tcPr>
            <w:tcW w:w="4770" w:type="dxa"/>
          </w:tcPr>
          <w:p w14:paraId="76D0C636" w14:textId="77777777" w:rsidR="000002A9" w:rsidRPr="00745C65" w:rsidRDefault="000002A9" w:rsidP="0019290B">
            <w:pPr>
              <w:pStyle w:val="BodyText"/>
              <w:rPr>
                <w:sz w:val="20"/>
                <w:szCs w:val="20"/>
              </w:rPr>
            </w:pPr>
            <w:r w:rsidRPr="00745C65">
              <w:rPr>
                <w:sz w:val="20"/>
                <w:szCs w:val="20"/>
              </w:rPr>
              <w:t>Name:  ___________________________________</w:t>
            </w:r>
          </w:p>
        </w:tc>
        <w:tc>
          <w:tcPr>
            <w:tcW w:w="4230" w:type="dxa"/>
          </w:tcPr>
          <w:p w14:paraId="4250FCFA" w14:textId="77777777" w:rsidR="000002A9" w:rsidRPr="00745C65" w:rsidRDefault="000002A9" w:rsidP="0019290B">
            <w:pPr>
              <w:pStyle w:val="BodyText"/>
              <w:rPr>
                <w:sz w:val="20"/>
                <w:szCs w:val="20"/>
              </w:rPr>
            </w:pPr>
            <w:r w:rsidRPr="00745C65">
              <w:rPr>
                <w:sz w:val="20"/>
                <w:szCs w:val="20"/>
              </w:rPr>
              <w:t>SSN: _________________________</w:t>
            </w:r>
          </w:p>
        </w:tc>
      </w:tr>
      <w:tr w:rsidR="000002A9" w:rsidRPr="00745C65" w14:paraId="263A97CE" w14:textId="77777777" w:rsidTr="0019290B">
        <w:tc>
          <w:tcPr>
            <w:tcW w:w="4770" w:type="dxa"/>
          </w:tcPr>
          <w:p w14:paraId="55FA3987" w14:textId="77777777" w:rsidR="000002A9" w:rsidRPr="00745C65" w:rsidRDefault="000002A9" w:rsidP="0019290B">
            <w:pPr>
              <w:pStyle w:val="BodyText"/>
              <w:rPr>
                <w:sz w:val="20"/>
                <w:szCs w:val="20"/>
              </w:rPr>
            </w:pPr>
            <w:r w:rsidRPr="00745C65">
              <w:rPr>
                <w:sz w:val="20"/>
                <w:szCs w:val="20"/>
              </w:rPr>
              <w:t>Name:  ___________________________________</w:t>
            </w:r>
          </w:p>
        </w:tc>
        <w:tc>
          <w:tcPr>
            <w:tcW w:w="4230" w:type="dxa"/>
          </w:tcPr>
          <w:p w14:paraId="7B7DDAAA" w14:textId="77777777" w:rsidR="000002A9" w:rsidRPr="00745C65" w:rsidRDefault="000002A9" w:rsidP="0019290B">
            <w:pPr>
              <w:pStyle w:val="BodyText"/>
              <w:rPr>
                <w:sz w:val="20"/>
                <w:szCs w:val="20"/>
              </w:rPr>
            </w:pPr>
            <w:r w:rsidRPr="00745C65">
              <w:rPr>
                <w:sz w:val="20"/>
                <w:szCs w:val="20"/>
              </w:rPr>
              <w:t>SSN: _________________________</w:t>
            </w:r>
          </w:p>
        </w:tc>
      </w:tr>
      <w:tr w:rsidR="000002A9" w:rsidRPr="00745C65" w14:paraId="14C954A5" w14:textId="77777777" w:rsidTr="0019290B">
        <w:tc>
          <w:tcPr>
            <w:tcW w:w="4770" w:type="dxa"/>
          </w:tcPr>
          <w:p w14:paraId="30DE90FB" w14:textId="77777777" w:rsidR="000002A9" w:rsidRPr="00745C65" w:rsidRDefault="000002A9" w:rsidP="0019290B">
            <w:pPr>
              <w:pStyle w:val="BodyText"/>
              <w:rPr>
                <w:sz w:val="20"/>
                <w:szCs w:val="20"/>
              </w:rPr>
            </w:pPr>
            <w:r w:rsidRPr="00745C65">
              <w:rPr>
                <w:sz w:val="20"/>
                <w:szCs w:val="20"/>
              </w:rPr>
              <w:t>Name:   ___________________________________</w:t>
            </w:r>
          </w:p>
        </w:tc>
        <w:tc>
          <w:tcPr>
            <w:tcW w:w="4230" w:type="dxa"/>
          </w:tcPr>
          <w:p w14:paraId="656CAA2C" w14:textId="77777777" w:rsidR="000002A9" w:rsidRPr="00745C65" w:rsidRDefault="000002A9" w:rsidP="0019290B">
            <w:pPr>
              <w:pStyle w:val="BodyText"/>
              <w:rPr>
                <w:sz w:val="20"/>
                <w:szCs w:val="20"/>
              </w:rPr>
            </w:pPr>
            <w:r w:rsidRPr="00745C65">
              <w:rPr>
                <w:sz w:val="20"/>
                <w:szCs w:val="20"/>
              </w:rPr>
              <w:t>SSN: _________________________</w:t>
            </w:r>
          </w:p>
        </w:tc>
      </w:tr>
    </w:tbl>
    <w:p w14:paraId="0AC0FEAF" w14:textId="77777777" w:rsidR="000002A9" w:rsidRPr="00745C65" w:rsidRDefault="000002A9" w:rsidP="000002A9">
      <w:pPr>
        <w:pStyle w:val="MainBodyText"/>
        <w:spacing w:before="120"/>
        <w:ind w:left="360"/>
        <w:rPr>
          <w:sz w:val="20"/>
          <w:szCs w:val="20"/>
        </w:rPr>
      </w:pPr>
      <w:r w:rsidRPr="00745C65">
        <w:rPr>
          <w:b/>
          <w:sz w:val="20"/>
          <w:szCs w:val="20"/>
        </w:rPr>
        <w:t>FEDERAL PRIVACY ACT NOTICE:</w:t>
      </w:r>
      <w:r w:rsidRPr="00745C65">
        <w:rPr>
          <w:sz w:val="20"/>
          <w:szCs w:val="20"/>
        </w:rPr>
        <w:t xml:space="preserve"> This notice is given pursuant to the Federal Privacy Act. Disclosure of your Social Security Number (SSN) is required under Section 231.006(c) and Section 231.302(c)(2) of the Texas Family Code. The SSN will be used to identify persons that may owe child support. The SSN will be kept confidential to the fullest extent allowed under Section 231.302(e) of the Texas Family Code.</w:t>
      </w:r>
    </w:p>
    <w:p w14:paraId="4A9CFE26" w14:textId="77777777" w:rsidR="000002A9" w:rsidRPr="00A01C7C" w:rsidRDefault="000002A9" w:rsidP="0004220B">
      <w:pPr>
        <w:pStyle w:val="MainBodyText"/>
        <w:numPr>
          <w:ilvl w:val="0"/>
          <w:numId w:val="4"/>
        </w:numPr>
        <w:spacing w:before="120"/>
        <w:rPr>
          <w:sz w:val="20"/>
          <w:szCs w:val="20"/>
        </w:rPr>
      </w:pPr>
      <w:r w:rsidRPr="00FA72E7">
        <w:rPr>
          <w:sz w:val="20"/>
          <w:szCs w:val="20"/>
        </w:rPr>
        <w:t xml:space="preserve">By signature hereon, in accordance with Section 669.003 of the Texas Government Code, relating to contracting with the executive head of a state agency, Respondent certifies that it is not: (1) the executive head of </w:t>
      </w:r>
      <w:r w:rsidRPr="00747DBE">
        <w:rPr>
          <w:bCs/>
          <w:sz w:val="20"/>
          <w:szCs w:val="20"/>
        </w:rPr>
        <w:t>Comptroller</w:t>
      </w:r>
      <w:r w:rsidRPr="00FA72E7">
        <w:rPr>
          <w:sz w:val="20"/>
          <w:szCs w:val="20"/>
        </w:rPr>
        <w:t xml:space="preserve">, (2) a person who at any time during the four years before the date of the Contract was the executive head of </w:t>
      </w:r>
      <w:r w:rsidRPr="00747DBE">
        <w:rPr>
          <w:bCs/>
          <w:sz w:val="20"/>
          <w:szCs w:val="20"/>
        </w:rPr>
        <w:t>Comptroller</w:t>
      </w:r>
      <w:r w:rsidRPr="00FA72E7">
        <w:rPr>
          <w:sz w:val="20"/>
          <w:szCs w:val="20"/>
        </w:rPr>
        <w:t xml:space="preserve">, or (3) a person who employs a </w:t>
      </w:r>
      <w:r w:rsidRPr="00A01C7C">
        <w:rPr>
          <w:sz w:val="20"/>
          <w:szCs w:val="20"/>
        </w:rPr>
        <w:t xml:space="preserve">current or former executive head of </w:t>
      </w:r>
      <w:r w:rsidRPr="00747DBE">
        <w:rPr>
          <w:bCs/>
          <w:sz w:val="20"/>
          <w:szCs w:val="20"/>
        </w:rPr>
        <w:t>Comptroller</w:t>
      </w:r>
      <w:r w:rsidRPr="00A01C7C">
        <w:rPr>
          <w:sz w:val="20"/>
          <w:szCs w:val="20"/>
        </w:rPr>
        <w:t>.</w:t>
      </w:r>
    </w:p>
    <w:p w14:paraId="6B4095EB" w14:textId="77777777" w:rsidR="000002A9" w:rsidRDefault="000002A9" w:rsidP="0004220B">
      <w:pPr>
        <w:pStyle w:val="MainBodyText"/>
        <w:numPr>
          <w:ilvl w:val="0"/>
          <w:numId w:val="4"/>
        </w:numPr>
        <w:spacing w:before="120"/>
        <w:rPr>
          <w:sz w:val="20"/>
          <w:szCs w:val="20"/>
        </w:rPr>
      </w:pPr>
      <w:r w:rsidRPr="00CB516B">
        <w:rPr>
          <w:sz w:val="20"/>
          <w:szCs w:val="20"/>
        </w:rPr>
        <w:t xml:space="preserve">By signature hereon, pursuant to Section 2155.004(a) of the Texas Government Code, Respondent certifies that neither Respondent nor any person or entity represented by Respondent has received compensation from </w:t>
      </w:r>
      <w:r w:rsidRPr="00747DBE">
        <w:rPr>
          <w:bCs/>
          <w:sz w:val="20"/>
          <w:szCs w:val="20"/>
        </w:rPr>
        <w:t>Comptroller</w:t>
      </w:r>
      <w:r w:rsidRPr="00CB516B">
        <w:rPr>
          <w:sz w:val="20"/>
          <w:szCs w:val="20"/>
        </w:rPr>
        <w:t xml:space="preserve"> to participate in the preparation of specifications or solicitation on which this </w:t>
      </w:r>
      <w:r>
        <w:rPr>
          <w:sz w:val="20"/>
          <w:szCs w:val="20"/>
        </w:rPr>
        <w:t>Proposal</w:t>
      </w:r>
      <w:r w:rsidRPr="00CB516B">
        <w:rPr>
          <w:sz w:val="20"/>
          <w:szCs w:val="20"/>
        </w:rPr>
        <w:t xml:space="preserve"> or </w:t>
      </w:r>
      <w:r>
        <w:rPr>
          <w:sz w:val="20"/>
          <w:szCs w:val="20"/>
        </w:rPr>
        <w:t xml:space="preserve">the </w:t>
      </w:r>
      <w:r w:rsidRPr="00CB516B">
        <w:rPr>
          <w:sz w:val="20"/>
          <w:szCs w:val="20"/>
        </w:rPr>
        <w:t xml:space="preserve">Contract is based. In addition, under Section 2155.004(b) of the Texas Government Code, Respondent certifies that the individual or business entity named in this </w:t>
      </w:r>
      <w:r>
        <w:rPr>
          <w:sz w:val="20"/>
          <w:szCs w:val="20"/>
        </w:rPr>
        <w:t>Proposal</w:t>
      </w:r>
      <w:r w:rsidRPr="00CB516B">
        <w:rPr>
          <w:sz w:val="20"/>
          <w:szCs w:val="20"/>
        </w:rPr>
        <w:t xml:space="preserve"> or</w:t>
      </w:r>
      <w:r>
        <w:rPr>
          <w:sz w:val="20"/>
          <w:szCs w:val="20"/>
        </w:rPr>
        <w:t xml:space="preserve"> the</w:t>
      </w:r>
      <w:r w:rsidRPr="00CB516B">
        <w:rPr>
          <w:sz w:val="20"/>
          <w:szCs w:val="20"/>
        </w:rPr>
        <w:t xml:space="preserve"> Contract is not ineligible to receive the specified contract and acknowledges that the Contract may be terminated and payment withheld if this certification is inaccurate.</w:t>
      </w:r>
    </w:p>
    <w:p w14:paraId="7A830A42" w14:textId="77777777" w:rsidR="000002A9" w:rsidRDefault="000002A9" w:rsidP="0004220B">
      <w:pPr>
        <w:pStyle w:val="MainBodyText"/>
        <w:numPr>
          <w:ilvl w:val="0"/>
          <w:numId w:val="4"/>
        </w:numPr>
        <w:spacing w:before="120"/>
        <w:rPr>
          <w:rStyle w:val="documentbody1"/>
          <w:rFonts w:ascii="Times New Roman" w:hAnsi="Times New Roman"/>
          <w:sz w:val="20"/>
          <w:szCs w:val="20"/>
        </w:rPr>
      </w:pPr>
      <w:r w:rsidRPr="00BA5761">
        <w:rPr>
          <w:sz w:val="20"/>
          <w:szCs w:val="20"/>
        </w:rPr>
        <w:t xml:space="preserve">By signature hereon, in accordance with Section 2155.4441 of the Texas Government Code, Respondent agrees that during the performance of a contract for services it shall purchase products and materials produced in Texas when they are available at a price </w:t>
      </w:r>
      <w:r w:rsidRPr="00BA5761">
        <w:rPr>
          <w:rStyle w:val="documentbody1"/>
          <w:rFonts w:ascii="Times New Roman" w:hAnsi="Times New Roman"/>
          <w:sz w:val="20"/>
          <w:szCs w:val="20"/>
        </w:rPr>
        <w:t>and time comparable to products and materials produced outside Texas.</w:t>
      </w:r>
    </w:p>
    <w:p w14:paraId="21FF78BF" w14:textId="77777777" w:rsidR="000002A9" w:rsidRPr="00AB218C" w:rsidRDefault="000002A9" w:rsidP="0004220B">
      <w:pPr>
        <w:pStyle w:val="MainBodyText"/>
        <w:numPr>
          <w:ilvl w:val="0"/>
          <w:numId w:val="4"/>
        </w:numPr>
        <w:spacing w:before="120"/>
        <w:rPr>
          <w:sz w:val="20"/>
          <w:szCs w:val="20"/>
        </w:rPr>
      </w:pPr>
      <w:r w:rsidRPr="00AB218C">
        <w:rPr>
          <w:sz w:val="20"/>
          <w:szCs w:val="20"/>
        </w:rPr>
        <w:t xml:space="preserve">By signature hereon, Respondent represents and warrants that </w:t>
      </w:r>
      <w:r>
        <w:rPr>
          <w:sz w:val="20"/>
          <w:szCs w:val="20"/>
        </w:rPr>
        <w:t>CPA</w:t>
      </w:r>
      <w:r w:rsidRPr="00AB218C">
        <w:rPr>
          <w:sz w:val="20"/>
          <w:szCs w:val="20"/>
        </w:rPr>
        <w:t xml:space="preserve">’s payments to Respondent and Respondent’s receipt of appropriated or other funds under </w:t>
      </w:r>
      <w:r>
        <w:rPr>
          <w:sz w:val="20"/>
          <w:szCs w:val="20"/>
        </w:rPr>
        <w:t xml:space="preserve">the Contract </w:t>
      </w:r>
      <w:r w:rsidRPr="00AB218C">
        <w:rPr>
          <w:sz w:val="20"/>
          <w:szCs w:val="20"/>
        </w:rPr>
        <w:t>are not prohibited by Sections 556.005, 556.0055, or 556.008 of the Texas Government Code.</w:t>
      </w:r>
    </w:p>
    <w:p w14:paraId="019A390A" w14:textId="77777777" w:rsidR="000002A9" w:rsidRPr="00FA72E7" w:rsidRDefault="000002A9" w:rsidP="0004220B">
      <w:pPr>
        <w:pStyle w:val="MainBodyText"/>
        <w:numPr>
          <w:ilvl w:val="0"/>
          <w:numId w:val="4"/>
        </w:numPr>
        <w:spacing w:before="120"/>
        <w:rPr>
          <w:sz w:val="20"/>
          <w:szCs w:val="20"/>
        </w:rPr>
      </w:pPr>
      <w:r w:rsidRPr="0005096E">
        <w:rPr>
          <w:sz w:val="20"/>
          <w:szCs w:val="20"/>
        </w:rPr>
        <w:t xml:space="preserve">By signature hereon, Respondent certifies that it is not listed in the prohibited vendors list authorized by Executive Order No. 13224, </w:t>
      </w:r>
      <w:r w:rsidRPr="0005096E">
        <w:rPr>
          <w:i/>
          <w:sz w:val="20"/>
          <w:szCs w:val="20"/>
        </w:rPr>
        <w:t xml:space="preserve">“Blocking Property and Prohibiting Transactions with Persons Who Commit, Threaten to Commit, or </w:t>
      </w:r>
      <w:r w:rsidRPr="00FA72E7">
        <w:rPr>
          <w:i/>
          <w:sz w:val="20"/>
          <w:szCs w:val="20"/>
        </w:rPr>
        <w:t>Support Terrorism”</w:t>
      </w:r>
      <w:r w:rsidRPr="00FA72E7">
        <w:rPr>
          <w:sz w:val="20"/>
          <w:szCs w:val="20"/>
        </w:rPr>
        <w:t>, published by the United States Department of the Treasury, Office of Foreign Assets Control.</w:t>
      </w:r>
    </w:p>
    <w:p w14:paraId="5015C2AB" w14:textId="77777777" w:rsidR="007164E1" w:rsidRDefault="007164E1" w:rsidP="0004220B">
      <w:pPr>
        <w:pStyle w:val="MainBodyText"/>
        <w:numPr>
          <w:ilvl w:val="0"/>
          <w:numId w:val="4"/>
        </w:numPr>
        <w:spacing w:before="120"/>
        <w:rPr>
          <w:sz w:val="20"/>
          <w:szCs w:val="20"/>
        </w:rPr>
      </w:pPr>
      <w:r w:rsidRPr="00B12406">
        <w:rPr>
          <w:sz w:val="20"/>
          <w:szCs w:val="20"/>
        </w:rPr>
        <w:t xml:space="preserve">Sections 2155.006 and 2261.053 of the Texas Government Code prohibit state agencies from accepting </w:t>
      </w:r>
      <w:r>
        <w:rPr>
          <w:sz w:val="20"/>
          <w:szCs w:val="20"/>
        </w:rPr>
        <w:t>a Proposal</w:t>
      </w:r>
      <w:r w:rsidRPr="00B12406">
        <w:rPr>
          <w:sz w:val="20"/>
          <w:szCs w:val="20"/>
        </w:rPr>
        <w:t xml:space="preserve"> or awarding a contract that includes proposed financial participation by a person who, in the past five years, has been convicted of violating a federal law or assessed a penalty in connection with a contract involving relief for Hurricane Rita, Hurricane Katrina, or any other disaster, as defined by Section 418.004 of the Texas Government Code, occurring after September 24, 2005. Under Sections 2155.006 and 2261.053 of the Texas Government Code, Respondent certifies that the individual or business entity named in its </w:t>
      </w:r>
      <w:r>
        <w:rPr>
          <w:sz w:val="20"/>
          <w:szCs w:val="20"/>
        </w:rPr>
        <w:t>Proposal</w:t>
      </w:r>
      <w:r w:rsidRPr="00B12406">
        <w:rPr>
          <w:sz w:val="20"/>
          <w:szCs w:val="20"/>
        </w:rPr>
        <w:t xml:space="preserve"> or Contract is not ineligible to receive the specified contract and acknowledges that the Contract may be terminated and payment withheld if this certification is inaccurate.</w:t>
      </w:r>
    </w:p>
    <w:p w14:paraId="715DE373" w14:textId="7A2FAA39" w:rsidR="00DF554D" w:rsidRPr="00AB218C" w:rsidRDefault="00DF554D" w:rsidP="0004220B">
      <w:pPr>
        <w:pStyle w:val="MainBodyText"/>
        <w:numPr>
          <w:ilvl w:val="0"/>
          <w:numId w:val="4"/>
        </w:numPr>
        <w:spacing w:before="120"/>
        <w:rPr>
          <w:sz w:val="20"/>
          <w:szCs w:val="20"/>
        </w:rPr>
      </w:pPr>
      <w:r w:rsidRPr="00AB218C">
        <w:rPr>
          <w:sz w:val="20"/>
          <w:szCs w:val="20"/>
        </w:rPr>
        <w:t>By signature hereon, Respondent represents and warrants that it is not aware of and has received no notice of any court or governmental agency actions, proceedings</w:t>
      </w:r>
      <w:r w:rsidR="00A16633">
        <w:rPr>
          <w:sz w:val="20"/>
          <w:szCs w:val="20"/>
        </w:rPr>
        <w:t>,</w:t>
      </w:r>
      <w:r w:rsidRPr="00AB218C">
        <w:rPr>
          <w:sz w:val="20"/>
          <w:szCs w:val="20"/>
        </w:rPr>
        <w:t xml:space="preserve"> or investigations, etc., pending or threatened against Respondent or any of the individuals or entities included in </w:t>
      </w:r>
      <w:r w:rsidRPr="006E163D">
        <w:rPr>
          <w:sz w:val="20"/>
          <w:szCs w:val="20"/>
        </w:rPr>
        <w:t xml:space="preserve">Part 1 of this </w:t>
      </w:r>
      <w:r w:rsidR="006E163D" w:rsidRPr="006E163D">
        <w:rPr>
          <w:sz w:val="20"/>
          <w:szCs w:val="20"/>
        </w:rPr>
        <w:t>Execution of Proposal</w:t>
      </w:r>
      <w:r w:rsidR="006E163D" w:rsidRPr="00AB218C">
        <w:rPr>
          <w:sz w:val="20"/>
          <w:szCs w:val="20"/>
        </w:rPr>
        <w:t xml:space="preserve"> </w:t>
      </w:r>
      <w:r w:rsidRPr="00AB218C">
        <w:rPr>
          <w:sz w:val="20"/>
          <w:szCs w:val="20"/>
        </w:rPr>
        <w:t>within the five (5) calendar years immediately preceding the submission of Respondent’s Proposal in response to this RFP that would or could impair Respondent’s performance under</w:t>
      </w:r>
      <w:r w:rsidR="00750BFC">
        <w:rPr>
          <w:sz w:val="20"/>
          <w:szCs w:val="20"/>
        </w:rPr>
        <w:t xml:space="preserve"> the Contract,</w:t>
      </w:r>
      <w:r w:rsidRPr="00AB218C">
        <w:rPr>
          <w:sz w:val="20"/>
          <w:szCs w:val="20"/>
        </w:rPr>
        <w:t xml:space="preserve"> relate to the solicited or similar goods or services, or otherwise be relevant to </w:t>
      </w:r>
      <w:r w:rsidR="00A16633">
        <w:rPr>
          <w:sz w:val="20"/>
          <w:szCs w:val="20"/>
        </w:rPr>
        <w:t>CPA</w:t>
      </w:r>
      <w:r w:rsidR="00A16633" w:rsidRPr="00AB218C">
        <w:rPr>
          <w:sz w:val="20"/>
          <w:szCs w:val="20"/>
        </w:rPr>
        <w:t xml:space="preserve">’s </w:t>
      </w:r>
      <w:r w:rsidRPr="00AB218C">
        <w:rPr>
          <w:sz w:val="20"/>
          <w:szCs w:val="20"/>
        </w:rPr>
        <w:t>consideration of Respondent’s Proposal. If Respondent is unable to make the preceding representation and warranty, then Respondent instead represents and warrants that it has included as a detailed attachment in its Proposal a complete disclosure of any such court or governmental agency actions, proceedings</w:t>
      </w:r>
      <w:r w:rsidR="00A16633">
        <w:rPr>
          <w:sz w:val="20"/>
          <w:szCs w:val="20"/>
        </w:rPr>
        <w:t>,</w:t>
      </w:r>
      <w:r w:rsidRPr="00AB218C">
        <w:rPr>
          <w:sz w:val="20"/>
          <w:szCs w:val="20"/>
        </w:rPr>
        <w:t xml:space="preserve"> or investigations, etc.</w:t>
      </w:r>
      <w:r w:rsidR="00A16633">
        <w:rPr>
          <w:sz w:val="20"/>
          <w:szCs w:val="20"/>
        </w:rPr>
        <w:t>,</w:t>
      </w:r>
      <w:r w:rsidRPr="00AB218C">
        <w:rPr>
          <w:sz w:val="20"/>
          <w:szCs w:val="20"/>
        </w:rPr>
        <w:t xml:space="preserve"> that would or could impair Respondent’s performance under </w:t>
      </w:r>
      <w:r w:rsidR="00750BFC">
        <w:rPr>
          <w:sz w:val="20"/>
          <w:szCs w:val="20"/>
        </w:rPr>
        <w:t xml:space="preserve">the Contract, </w:t>
      </w:r>
      <w:r w:rsidRPr="00AB218C">
        <w:rPr>
          <w:sz w:val="20"/>
          <w:szCs w:val="20"/>
        </w:rPr>
        <w:t xml:space="preserve">relate to the solicited or similar goods or services, or otherwise be relevant to </w:t>
      </w:r>
      <w:r w:rsidR="006E163D" w:rsidRPr="00AB218C">
        <w:rPr>
          <w:sz w:val="20"/>
          <w:szCs w:val="20"/>
        </w:rPr>
        <w:t>C</w:t>
      </w:r>
      <w:r w:rsidR="006E163D">
        <w:rPr>
          <w:sz w:val="20"/>
          <w:szCs w:val="20"/>
        </w:rPr>
        <w:t>PA</w:t>
      </w:r>
      <w:r w:rsidR="006E163D" w:rsidRPr="00AB218C">
        <w:rPr>
          <w:sz w:val="20"/>
          <w:szCs w:val="20"/>
        </w:rPr>
        <w:t xml:space="preserve">’s </w:t>
      </w:r>
      <w:r w:rsidRPr="00AB218C">
        <w:rPr>
          <w:sz w:val="20"/>
          <w:szCs w:val="20"/>
        </w:rPr>
        <w:t xml:space="preserve">consideration of Respondent’s Proposal. In addition, Respondent represents and warrants that it shall notify </w:t>
      </w:r>
      <w:r w:rsidR="006E163D">
        <w:rPr>
          <w:sz w:val="20"/>
          <w:szCs w:val="20"/>
        </w:rPr>
        <w:t>CPA</w:t>
      </w:r>
      <w:r w:rsidR="006E163D" w:rsidRPr="00AB218C">
        <w:rPr>
          <w:sz w:val="20"/>
          <w:szCs w:val="20"/>
        </w:rPr>
        <w:t xml:space="preserve"> </w:t>
      </w:r>
      <w:r w:rsidRPr="00AB218C">
        <w:rPr>
          <w:sz w:val="20"/>
          <w:szCs w:val="20"/>
        </w:rPr>
        <w:t xml:space="preserve">in writing within five (5) business days of any changes to the representations or warranties in this clause and understands that failure to so timely update </w:t>
      </w:r>
      <w:r w:rsidR="006E163D" w:rsidRPr="00AB218C">
        <w:rPr>
          <w:sz w:val="20"/>
          <w:szCs w:val="20"/>
        </w:rPr>
        <w:t>C</w:t>
      </w:r>
      <w:r w:rsidR="006E163D">
        <w:rPr>
          <w:sz w:val="20"/>
          <w:szCs w:val="20"/>
        </w:rPr>
        <w:t>PA</w:t>
      </w:r>
      <w:r w:rsidR="006E163D" w:rsidRPr="00AB218C">
        <w:rPr>
          <w:sz w:val="20"/>
          <w:szCs w:val="20"/>
        </w:rPr>
        <w:t xml:space="preserve"> </w:t>
      </w:r>
      <w:r w:rsidRPr="00AB218C">
        <w:rPr>
          <w:sz w:val="20"/>
          <w:szCs w:val="20"/>
        </w:rPr>
        <w:t xml:space="preserve">shall constitute breach of contract and may result in immediate termination of </w:t>
      </w:r>
      <w:r w:rsidR="006E163D">
        <w:rPr>
          <w:sz w:val="20"/>
          <w:szCs w:val="20"/>
        </w:rPr>
        <w:t>the Contract</w:t>
      </w:r>
      <w:r w:rsidRPr="00AB218C">
        <w:rPr>
          <w:sz w:val="20"/>
          <w:szCs w:val="20"/>
        </w:rPr>
        <w:t>.</w:t>
      </w:r>
    </w:p>
    <w:p w14:paraId="69DD62E8" w14:textId="77777777" w:rsidR="007164E1" w:rsidRPr="00AB218C" w:rsidRDefault="007164E1" w:rsidP="0004220B">
      <w:pPr>
        <w:pStyle w:val="MainBodyText"/>
        <w:numPr>
          <w:ilvl w:val="0"/>
          <w:numId w:val="4"/>
        </w:numPr>
        <w:spacing w:before="120"/>
        <w:rPr>
          <w:sz w:val="20"/>
          <w:szCs w:val="20"/>
        </w:rPr>
      </w:pPr>
      <w:r w:rsidRPr="00AB218C">
        <w:rPr>
          <w:sz w:val="20"/>
          <w:szCs w:val="20"/>
        </w:rPr>
        <w:lastRenderedPageBreak/>
        <w:t xml:space="preserve">By signature hereon, Respondent represents and warrants that it and each of its subcontractors have the requisite resources, qualifications and independence to conduct the services free </w:t>
      </w:r>
      <w:r>
        <w:rPr>
          <w:sz w:val="20"/>
          <w:szCs w:val="20"/>
        </w:rPr>
        <w:t>from</w:t>
      </w:r>
      <w:r w:rsidRPr="00AB218C">
        <w:rPr>
          <w:sz w:val="20"/>
          <w:szCs w:val="20"/>
        </w:rPr>
        <w:t xml:space="preserve"> outside direction, control, or influence, and subject only to the accomplishment of Comptroller’s objectives.</w:t>
      </w:r>
    </w:p>
    <w:p w14:paraId="082600DC" w14:textId="3050C048" w:rsidR="007164E1" w:rsidRPr="007164E1" w:rsidRDefault="007164E1" w:rsidP="0004220B">
      <w:pPr>
        <w:pStyle w:val="MainBodyText"/>
        <w:numPr>
          <w:ilvl w:val="0"/>
          <w:numId w:val="4"/>
        </w:numPr>
        <w:spacing w:before="120"/>
        <w:rPr>
          <w:sz w:val="18"/>
          <w:szCs w:val="18"/>
        </w:rPr>
      </w:pPr>
      <w:r w:rsidRPr="007164E1">
        <w:rPr>
          <w:sz w:val="20"/>
          <w:szCs w:val="18"/>
        </w:rPr>
        <w:t xml:space="preserve">By signature hereon, Respondent represents that neither Respondent or any of its employees, agents, or representatives, including any subcontractors and employees, agents, or representative of such subcontractors, proposed in the Offer has been convicted of a felony criminal offense, or that if such a conviction has occurred Respondent has fully advised CPA of the facts and circumstances in its </w:t>
      </w:r>
      <w:r>
        <w:rPr>
          <w:sz w:val="20"/>
          <w:szCs w:val="18"/>
        </w:rPr>
        <w:t>Proposal</w:t>
      </w:r>
      <w:r w:rsidRPr="007164E1">
        <w:rPr>
          <w:sz w:val="20"/>
          <w:szCs w:val="18"/>
        </w:rPr>
        <w:t>.</w:t>
      </w:r>
    </w:p>
    <w:p w14:paraId="259FC8B1" w14:textId="26E707E1" w:rsidR="005110BC" w:rsidRDefault="005110BC" w:rsidP="0004220B">
      <w:pPr>
        <w:pStyle w:val="MainBodyText"/>
        <w:numPr>
          <w:ilvl w:val="0"/>
          <w:numId w:val="4"/>
        </w:numPr>
        <w:spacing w:before="120"/>
        <w:rPr>
          <w:sz w:val="20"/>
          <w:szCs w:val="20"/>
        </w:rPr>
      </w:pPr>
      <w:r w:rsidRPr="005110BC">
        <w:rPr>
          <w:sz w:val="20"/>
          <w:szCs w:val="20"/>
        </w:rPr>
        <w:t xml:space="preserve">By signature hereon, Respondent represents and warrants that if selected for award of a contract as a result of this </w:t>
      </w:r>
      <w:r>
        <w:rPr>
          <w:sz w:val="20"/>
          <w:szCs w:val="20"/>
        </w:rPr>
        <w:t>RFP</w:t>
      </w:r>
      <w:r w:rsidRPr="005110BC">
        <w:rPr>
          <w:sz w:val="20"/>
          <w:szCs w:val="20"/>
        </w:rPr>
        <w:t xml:space="preserve">, Respondent will submit to </w:t>
      </w:r>
      <w:r>
        <w:rPr>
          <w:sz w:val="20"/>
          <w:szCs w:val="20"/>
        </w:rPr>
        <w:t>Comptroller</w:t>
      </w:r>
      <w:r w:rsidRPr="005110BC">
        <w:rPr>
          <w:sz w:val="20"/>
          <w:szCs w:val="20"/>
        </w:rPr>
        <w:t xml:space="preserve"> a Certificate of Interested Parties prior to contract award in accordance with Section 2252.908 of the Texas Government Code.</w:t>
      </w:r>
    </w:p>
    <w:p w14:paraId="444801CC" w14:textId="77777777" w:rsidR="007164E1" w:rsidRDefault="007164E1" w:rsidP="0004220B">
      <w:pPr>
        <w:pStyle w:val="MainBodyText"/>
        <w:numPr>
          <w:ilvl w:val="0"/>
          <w:numId w:val="4"/>
        </w:numPr>
        <w:spacing w:before="120"/>
        <w:rPr>
          <w:sz w:val="20"/>
          <w:szCs w:val="20"/>
        </w:rPr>
      </w:pPr>
      <w:r w:rsidRPr="00F86E59">
        <w:rPr>
          <w:sz w:val="20"/>
          <w:szCs w:val="20"/>
        </w:rPr>
        <w:t>By signature hereon, pursuant to Section 2271.002 of the Texas Government Code, Respondent certifies that either (i) it meets an exemption criteri</w:t>
      </w:r>
      <w:r>
        <w:rPr>
          <w:sz w:val="20"/>
          <w:szCs w:val="20"/>
        </w:rPr>
        <w:t>on</w:t>
      </w:r>
      <w:r w:rsidRPr="00F86E59">
        <w:rPr>
          <w:sz w:val="20"/>
          <w:szCs w:val="20"/>
        </w:rPr>
        <w:t xml:space="preserve"> under Section 2271.002; or (ii) it does not boycott Israel and will not boycott Israel during the term of the Contract. Respondent shall state any facts that make it exempt from the boycott certification in its </w:t>
      </w:r>
      <w:r>
        <w:rPr>
          <w:sz w:val="20"/>
          <w:szCs w:val="20"/>
        </w:rPr>
        <w:t>P</w:t>
      </w:r>
      <w:r w:rsidRPr="00F86E59">
        <w:rPr>
          <w:sz w:val="20"/>
          <w:szCs w:val="20"/>
        </w:rPr>
        <w:t>roposal.</w:t>
      </w:r>
    </w:p>
    <w:p w14:paraId="41A3DC7B" w14:textId="77777777" w:rsidR="007164E1" w:rsidRDefault="007164E1" w:rsidP="0004220B">
      <w:pPr>
        <w:pStyle w:val="MainBodyText"/>
        <w:numPr>
          <w:ilvl w:val="0"/>
          <w:numId w:val="4"/>
        </w:numPr>
        <w:spacing w:before="120"/>
        <w:rPr>
          <w:sz w:val="20"/>
          <w:szCs w:val="20"/>
        </w:rPr>
      </w:pPr>
      <w:r w:rsidRPr="00CB516B">
        <w:rPr>
          <w:sz w:val="20"/>
          <w:szCs w:val="20"/>
        </w:rPr>
        <w:t>By signature hereon, Respondent represents and warrants that it is not engaged in business with Iran, Sudan, or a foreign terrorist organization, as prohibited by Section 2252.152 of the Texas Government Code.</w:t>
      </w:r>
    </w:p>
    <w:p w14:paraId="541D9B12" w14:textId="77777777" w:rsidR="007164E1" w:rsidRDefault="007164E1" w:rsidP="0004220B">
      <w:pPr>
        <w:pStyle w:val="MainBodyText"/>
        <w:numPr>
          <w:ilvl w:val="0"/>
          <w:numId w:val="4"/>
        </w:numPr>
        <w:spacing w:before="120"/>
        <w:rPr>
          <w:sz w:val="20"/>
          <w:szCs w:val="20"/>
        </w:rPr>
      </w:pPr>
      <w:r w:rsidRPr="00150057">
        <w:rPr>
          <w:sz w:val="20"/>
          <w:szCs w:val="20"/>
        </w:rPr>
        <w:t xml:space="preserve">By signature hereon, Respondent certifies that the offering entity and its principals are eligible to participate in this transaction and have not been subjected to suspension, debarment, or similar ineligibility determined by any federal, state, or local governmental entity. Entities ineligible for federal procurement are listed at </w:t>
      </w:r>
      <w:hyperlink r:id="rId39" w:history="1">
        <w:r w:rsidRPr="00785CC2">
          <w:rPr>
            <w:rStyle w:val="Hyperlink"/>
            <w:sz w:val="20"/>
            <w:szCs w:val="20"/>
          </w:rPr>
          <w:t>https://www.sam.gov</w:t>
        </w:r>
      </w:hyperlink>
      <w:r w:rsidRPr="00150057">
        <w:rPr>
          <w:sz w:val="20"/>
          <w:szCs w:val="20"/>
        </w:rPr>
        <w:t>.</w:t>
      </w:r>
    </w:p>
    <w:p w14:paraId="156D706D" w14:textId="77777777" w:rsidR="005B0D8B" w:rsidRDefault="005B0D8B" w:rsidP="0004220B">
      <w:pPr>
        <w:pStyle w:val="MainBodyText"/>
        <w:numPr>
          <w:ilvl w:val="0"/>
          <w:numId w:val="4"/>
        </w:numPr>
        <w:spacing w:before="120"/>
        <w:rPr>
          <w:sz w:val="20"/>
          <w:szCs w:val="20"/>
        </w:rPr>
      </w:pPr>
      <w:r w:rsidRPr="005110BC">
        <w:rPr>
          <w:sz w:val="20"/>
          <w:szCs w:val="20"/>
        </w:rPr>
        <w:t>By signature hereon, Respondent represents and warrants that it will comply with the requirements of Section 552.372(a) of the Texas Government Code as applicable. Except as provided by Section 552.374(c) of the Texas Government Code, the requirements of Subchapter J, Chapter 552 of the Government Code, may apply to the Contract and Respondent agrees that the Contract can be terminated if Respondent knowingly or intentionally fails to comply with a requirement of that subchapter.</w:t>
      </w:r>
    </w:p>
    <w:p w14:paraId="54732CD1" w14:textId="02193093" w:rsidR="005B0D8B" w:rsidRDefault="005B0D8B" w:rsidP="0004220B">
      <w:pPr>
        <w:pStyle w:val="MainBodyText"/>
        <w:numPr>
          <w:ilvl w:val="0"/>
          <w:numId w:val="4"/>
        </w:numPr>
        <w:spacing w:before="120"/>
        <w:rPr>
          <w:sz w:val="20"/>
          <w:szCs w:val="20"/>
        </w:rPr>
      </w:pPr>
      <w:r w:rsidRPr="00CB516B">
        <w:rPr>
          <w:sz w:val="20"/>
          <w:szCs w:val="20"/>
        </w:rPr>
        <w:t xml:space="preserve">Under Section 2155.0061 of the Texas Government Code, </w:t>
      </w:r>
      <w:r w:rsidR="00815D90">
        <w:rPr>
          <w:sz w:val="20"/>
          <w:szCs w:val="20"/>
        </w:rPr>
        <w:t xml:space="preserve">regarding human trafficking, </w:t>
      </w:r>
      <w:r w:rsidRPr="00CB516B">
        <w:rPr>
          <w:sz w:val="20"/>
          <w:szCs w:val="20"/>
        </w:rPr>
        <w:t>Respondent</w:t>
      </w:r>
      <w:r w:rsidRPr="00CB516B">
        <w:rPr>
          <w:b/>
          <w:sz w:val="20"/>
          <w:szCs w:val="20"/>
        </w:rPr>
        <w:t xml:space="preserve"> </w:t>
      </w:r>
      <w:r w:rsidRPr="00CB516B">
        <w:rPr>
          <w:sz w:val="20"/>
          <w:szCs w:val="20"/>
        </w:rPr>
        <w:t xml:space="preserve">certifies that the individual or business entity named in this </w:t>
      </w:r>
      <w:r>
        <w:rPr>
          <w:sz w:val="20"/>
          <w:szCs w:val="20"/>
        </w:rPr>
        <w:t>Proposal</w:t>
      </w:r>
      <w:r w:rsidRPr="00CB516B">
        <w:rPr>
          <w:sz w:val="20"/>
          <w:szCs w:val="20"/>
        </w:rPr>
        <w:t xml:space="preserve"> is not ineligible to receive the specified contract and acknowledges that the Contract may be terminated and payment withheld if this certification is inaccurate.</w:t>
      </w:r>
    </w:p>
    <w:p w14:paraId="41A18D07" w14:textId="77777777" w:rsidR="00815D90" w:rsidRPr="00F6791A" w:rsidRDefault="00815D90" w:rsidP="00815D90">
      <w:pPr>
        <w:pStyle w:val="ListParagraph"/>
        <w:numPr>
          <w:ilvl w:val="0"/>
          <w:numId w:val="4"/>
        </w:numPr>
        <w:spacing w:before="120"/>
        <w:contextualSpacing w:val="0"/>
        <w:rPr>
          <w:bCs/>
          <w:sz w:val="20"/>
          <w:szCs w:val="20"/>
        </w:rPr>
      </w:pPr>
      <w:r w:rsidRPr="00F6791A">
        <w:rPr>
          <w:bCs/>
          <w:sz w:val="20"/>
          <w:szCs w:val="20"/>
        </w:rPr>
        <w:t>Pursuant to Government Code Section 2275.0102, relating to contracts for critical infrastructure, if applicable, Respondent certifies that neither it nor its parent company, nor any affiliate of Respondent or its parent company, is: (1) majority owned or controlled by citizens or governmental entities of China, Iran, North Korea, Russia, or any other country designated by the Governor under Government Code Section 2275.0102, or (2) headquartered in any of those countries.</w:t>
      </w:r>
    </w:p>
    <w:p w14:paraId="6DAC2AD8" w14:textId="77777777" w:rsidR="00815D90" w:rsidRPr="00F6791A" w:rsidRDefault="00815D90" w:rsidP="00815D90">
      <w:pPr>
        <w:pStyle w:val="ListParagraph"/>
        <w:numPr>
          <w:ilvl w:val="0"/>
          <w:numId w:val="4"/>
        </w:numPr>
        <w:spacing w:before="120"/>
        <w:contextualSpacing w:val="0"/>
        <w:rPr>
          <w:bCs/>
          <w:sz w:val="20"/>
          <w:szCs w:val="20"/>
        </w:rPr>
      </w:pPr>
      <w:r w:rsidRPr="00F6791A">
        <w:rPr>
          <w:bCs/>
          <w:sz w:val="20"/>
          <w:szCs w:val="20"/>
        </w:rPr>
        <w:t>If Respondent is required to make a verification pursuant to Section 2276.002 of the Texas Government Code, Respondent verifies that Respondent does not boycott energy companies and will not boycott energy companies during the term of the Contract. If Respondent does not make that verification, Respondent must so indicate in its Offer and state why the verification is not required.</w:t>
      </w:r>
    </w:p>
    <w:p w14:paraId="00F4907E" w14:textId="77777777" w:rsidR="00815D90" w:rsidRPr="00F6791A" w:rsidRDefault="00815D90" w:rsidP="00815D90">
      <w:pPr>
        <w:pStyle w:val="ListParagraph"/>
        <w:numPr>
          <w:ilvl w:val="0"/>
          <w:numId w:val="4"/>
        </w:numPr>
        <w:spacing w:before="120"/>
        <w:contextualSpacing w:val="0"/>
        <w:rPr>
          <w:bCs/>
          <w:sz w:val="20"/>
          <w:szCs w:val="20"/>
        </w:rPr>
      </w:pPr>
      <w:r w:rsidRPr="00F6791A">
        <w:rPr>
          <w:bCs/>
          <w:sz w:val="20"/>
          <w:szCs w:val="20"/>
        </w:rPr>
        <w:t>If Respondent is required to make a verification pursuant to Section 2274.002 of the Texas Government Code, Respondent verifies that it (1) does not have a practice, policy, guidance, or directive that discriminates against a firearm entity or firearm trade association and (2) will not discriminate during the term of the contract against a firearm entity or firearm trade association. If Respondent does not make that verification, Respondent must so indicate in its Offer and state why the verification is not required.</w:t>
      </w:r>
    </w:p>
    <w:p w14:paraId="4157D42A" w14:textId="77777777" w:rsidR="00815D90" w:rsidRPr="00F6791A" w:rsidRDefault="00815D90" w:rsidP="00815D90">
      <w:pPr>
        <w:pStyle w:val="ListParagraph"/>
        <w:numPr>
          <w:ilvl w:val="0"/>
          <w:numId w:val="4"/>
        </w:numPr>
        <w:spacing w:before="120"/>
        <w:contextualSpacing w:val="0"/>
        <w:rPr>
          <w:bCs/>
          <w:sz w:val="20"/>
          <w:szCs w:val="20"/>
        </w:rPr>
      </w:pPr>
      <w:r w:rsidRPr="00F6791A">
        <w:rPr>
          <w:bCs/>
          <w:sz w:val="20"/>
          <w:szCs w:val="20"/>
        </w:rPr>
        <w:t>Pursuant to Section 161.0085 of the Texas Health and Safety Code, Respondent certifies that it does not require its customers to provide any documentation certifying the customer’s COVID-19 vaccination or post-transmission recovery on entry to, to gain access to, or to receive service from Respondent’s business. Respondent acknowledges that such a vaccine or recovery requirement would make Respondent ineligible for a state-funded contract.</w:t>
      </w:r>
    </w:p>
    <w:p w14:paraId="61733768" w14:textId="77777777" w:rsidR="00815D90" w:rsidRPr="00F6791A" w:rsidRDefault="00815D90" w:rsidP="00815D90">
      <w:pPr>
        <w:pStyle w:val="ListParagraph"/>
        <w:numPr>
          <w:ilvl w:val="0"/>
          <w:numId w:val="4"/>
        </w:numPr>
        <w:spacing w:before="120"/>
        <w:contextualSpacing w:val="0"/>
        <w:rPr>
          <w:bCs/>
          <w:sz w:val="20"/>
          <w:szCs w:val="20"/>
        </w:rPr>
      </w:pPr>
      <w:r w:rsidRPr="00F6791A">
        <w:rPr>
          <w:bCs/>
          <w:sz w:val="20"/>
          <w:szCs w:val="20"/>
        </w:rPr>
        <w:t>Pursuant to Section 2054.0593(d)-(f) of the Texas Government Code, Respondent represents and warrants that it complies with the requirements of the Texas Department of Information Resources state risk and authorization management program (TX-RAMP) and Respondent agrees that throughout the term of this Contract it shall maintain any required TX-RAMP certifications and comply with applicable TX-RAMP requirements in performance of the Contract.</w:t>
      </w:r>
    </w:p>
    <w:p w14:paraId="1C218885" w14:textId="77777777" w:rsidR="00815D90" w:rsidRPr="00F6791A" w:rsidRDefault="00815D90" w:rsidP="00815D90">
      <w:pPr>
        <w:pStyle w:val="ListParagraph"/>
        <w:numPr>
          <w:ilvl w:val="0"/>
          <w:numId w:val="4"/>
        </w:numPr>
        <w:spacing w:before="120"/>
        <w:contextualSpacing w:val="0"/>
        <w:rPr>
          <w:color w:val="000000"/>
          <w:sz w:val="20"/>
          <w:szCs w:val="20"/>
        </w:rPr>
      </w:pPr>
      <w:r w:rsidRPr="00F6791A">
        <w:rPr>
          <w:color w:val="000000"/>
          <w:sz w:val="20"/>
          <w:szCs w:val="20"/>
        </w:rPr>
        <w:t>As of the effective date of the Offer, are not listed in any of the Divestment Statute Lists published on the Texas State Comptroller’s website (</w:t>
      </w:r>
      <w:hyperlink r:id="rId40" w:history="1">
        <w:r w:rsidRPr="00F6791A">
          <w:rPr>
            <w:rStyle w:val="Hyperlink"/>
            <w:sz w:val="20"/>
            <w:szCs w:val="20"/>
          </w:rPr>
          <w:t>https://comptroller.texas.gov/purchasing/publications/divestment.php</w:t>
        </w:r>
      </w:hyperlink>
      <w:r w:rsidRPr="00F6791A">
        <w:rPr>
          <w:color w:val="000000"/>
          <w:sz w:val="20"/>
          <w:szCs w:val="20"/>
        </w:rPr>
        <w:t>).</w:t>
      </w:r>
    </w:p>
    <w:p w14:paraId="4D7F13D5" w14:textId="77777777" w:rsidR="00815D90" w:rsidRPr="00F6791A" w:rsidRDefault="00815D90" w:rsidP="00815D90">
      <w:pPr>
        <w:pStyle w:val="ListParagraph"/>
        <w:numPr>
          <w:ilvl w:val="0"/>
          <w:numId w:val="4"/>
        </w:numPr>
        <w:spacing w:before="120"/>
        <w:contextualSpacing w:val="0"/>
        <w:rPr>
          <w:sz w:val="20"/>
          <w:szCs w:val="20"/>
        </w:rPr>
      </w:pPr>
      <w:r w:rsidRPr="00F6791A">
        <w:rPr>
          <w:sz w:val="20"/>
          <w:szCs w:val="20"/>
        </w:rPr>
        <w:t>To the extent applicable to the scope of this RFO, the Offer and Contract, Respondent hereby certifies that it is authorized to sell and provide warranty support for all products and services listed in its Offer and the Contract.</w:t>
      </w:r>
    </w:p>
    <w:p w14:paraId="23796203" w14:textId="77777777" w:rsidR="003651EC" w:rsidRPr="00AB218C" w:rsidRDefault="003651EC" w:rsidP="0004220B">
      <w:pPr>
        <w:pStyle w:val="MainBodyText"/>
        <w:numPr>
          <w:ilvl w:val="0"/>
          <w:numId w:val="4"/>
        </w:numPr>
        <w:spacing w:before="120"/>
        <w:rPr>
          <w:sz w:val="20"/>
          <w:szCs w:val="20"/>
        </w:rPr>
      </w:pPr>
      <w:r w:rsidRPr="00AB218C">
        <w:rPr>
          <w:sz w:val="20"/>
          <w:szCs w:val="20"/>
        </w:rPr>
        <w:t>By signature hereon, Respondent represents and warrants its compliance with all federal laws and regulations pertaining to Equal Employment Opportunities and Affirmative Action.</w:t>
      </w:r>
    </w:p>
    <w:p w14:paraId="40FB65AB" w14:textId="451E117C" w:rsidR="003651EC" w:rsidRPr="0004320C" w:rsidRDefault="003651EC" w:rsidP="0004220B">
      <w:pPr>
        <w:pStyle w:val="MainBodyText"/>
        <w:widowControl w:val="0"/>
        <w:numPr>
          <w:ilvl w:val="0"/>
          <w:numId w:val="4"/>
        </w:numPr>
        <w:spacing w:before="120"/>
        <w:rPr>
          <w:sz w:val="20"/>
          <w:szCs w:val="20"/>
        </w:rPr>
      </w:pPr>
      <w:r w:rsidRPr="00413765">
        <w:rPr>
          <w:sz w:val="20"/>
          <w:szCs w:val="20"/>
        </w:rPr>
        <w:t>By signature hereon, Respondent represents and warrants that it has read and agrees to all terms and conditions of this RFP, unless Respondent specifically takes an exception and offers an alternative provision in Respondent’s Proposal as provided in Part IV, Section 4.2.A (Transmittal Letter) of this RFP.</w:t>
      </w:r>
    </w:p>
    <w:p w14:paraId="1DFCDC69" w14:textId="17AD974D" w:rsidR="00AB218C" w:rsidRPr="00AB218C" w:rsidRDefault="00AB218C" w:rsidP="003651EC">
      <w:pPr>
        <w:widowControl w:val="0"/>
        <w:spacing w:before="120"/>
        <w:rPr>
          <w:b/>
          <w:sz w:val="20"/>
          <w:szCs w:val="20"/>
        </w:rPr>
      </w:pPr>
      <w:r w:rsidRPr="00AB218C">
        <w:rPr>
          <w:b/>
          <w:sz w:val="20"/>
          <w:szCs w:val="20"/>
        </w:rPr>
        <w:lastRenderedPageBreak/>
        <w:t>Authorized representative on behalf of Respondent must complete and sign the following:</w:t>
      </w:r>
    </w:p>
    <w:p w14:paraId="64FCF9AF" w14:textId="77777777" w:rsidR="003651EC" w:rsidRDefault="003651EC" w:rsidP="00AB218C">
      <w:pPr>
        <w:widowControl w:val="0"/>
        <w:rPr>
          <w:sz w:val="20"/>
          <w:szCs w:val="20"/>
        </w:rPr>
      </w:pPr>
    </w:p>
    <w:tbl>
      <w:tblPr>
        <w:tblW w:w="9675" w:type="dxa"/>
        <w:jc w:val="center"/>
        <w:tblLayout w:type="fixed"/>
        <w:tblLook w:val="04A0" w:firstRow="1" w:lastRow="0" w:firstColumn="1" w:lastColumn="0" w:noHBand="0" w:noVBand="1"/>
      </w:tblPr>
      <w:tblGrid>
        <w:gridCol w:w="4743"/>
        <w:gridCol w:w="450"/>
        <w:gridCol w:w="4482"/>
      </w:tblGrid>
      <w:tr w:rsidR="00AB218C" w:rsidRPr="00AB218C" w14:paraId="632C6EC2" w14:textId="77777777" w:rsidTr="003651EC">
        <w:trPr>
          <w:jc w:val="center"/>
        </w:trPr>
        <w:tc>
          <w:tcPr>
            <w:tcW w:w="4743" w:type="dxa"/>
            <w:tcBorders>
              <w:top w:val="single" w:sz="6" w:space="0" w:color="auto"/>
              <w:left w:val="nil"/>
              <w:bottom w:val="nil"/>
              <w:right w:val="nil"/>
            </w:tcBorders>
            <w:hideMark/>
          </w:tcPr>
          <w:p w14:paraId="4AFBF498" w14:textId="77777777" w:rsidR="00AB218C" w:rsidRPr="00AB218C" w:rsidRDefault="00AB218C" w:rsidP="00E46737">
            <w:pPr>
              <w:pStyle w:val="MainBodyText"/>
              <w:rPr>
                <w:b/>
                <w:sz w:val="20"/>
                <w:szCs w:val="20"/>
              </w:rPr>
            </w:pPr>
            <w:r w:rsidRPr="00AB218C">
              <w:rPr>
                <w:b/>
                <w:sz w:val="20"/>
                <w:szCs w:val="20"/>
              </w:rPr>
              <w:t>Signature of Authorized Representative</w:t>
            </w:r>
          </w:p>
        </w:tc>
        <w:tc>
          <w:tcPr>
            <w:tcW w:w="450" w:type="dxa"/>
          </w:tcPr>
          <w:p w14:paraId="3EE344FC" w14:textId="77777777" w:rsidR="00AB218C" w:rsidRPr="00AB218C" w:rsidRDefault="00AB218C" w:rsidP="00E46737">
            <w:pPr>
              <w:pStyle w:val="MainBodyText"/>
              <w:rPr>
                <w:b/>
                <w:sz w:val="20"/>
                <w:szCs w:val="20"/>
              </w:rPr>
            </w:pPr>
          </w:p>
        </w:tc>
        <w:tc>
          <w:tcPr>
            <w:tcW w:w="4482" w:type="dxa"/>
            <w:tcBorders>
              <w:top w:val="single" w:sz="6" w:space="0" w:color="auto"/>
              <w:left w:val="nil"/>
              <w:bottom w:val="nil"/>
              <w:right w:val="nil"/>
            </w:tcBorders>
            <w:hideMark/>
          </w:tcPr>
          <w:p w14:paraId="2FDA4240" w14:textId="77777777" w:rsidR="00AB218C" w:rsidRPr="00AB218C" w:rsidRDefault="00AB218C" w:rsidP="00E46737">
            <w:pPr>
              <w:pStyle w:val="MainBodyText"/>
              <w:rPr>
                <w:b/>
                <w:sz w:val="20"/>
                <w:szCs w:val="20"/>
              </w:rPr>
            </w:pPr>
            <w:r w:rsidRPr="00AB218C">
              <w:rPr>
                <w:b/>
                <w:sz w:val="20"/>
                <w:szCs w:val="20"/>
              </w:rPr>
              <w:t>Date Signed</w:t>
            </w:r>
          </w:p>
        </w:tc>
      </w:tr>
      <w:tr w:rsidR="00AB218C" w:rsidRPr="00AB218C" w14:paraId="51D736A1" w14:textId="77777777" w:rsidTr="003651EC">
        <w:trPr>
          <w:trHeight w:val="144"/>
          <w:jc w:val="center"/>
        </w:trPr>
        <w:tc>
          <w:tcPr>
            <w:tcW w:w="4743" w:type="dxa"/>
          </w:tcPr>
          <w:p w14:paraId="3AA1FCB1" w14:textId="77777777" w:rsidR="00AB218C" w:rsidRPr="00AB218C" w:rsidRDefault="00AB218C" w:rsidP="00E46737">
            <w:pPr>
              <w:pStyle w:val="MainBodyText"/>
              <w:rPr>
                <w:b/>
                <w:sz w:val="20"/>
                <w:szCs w:val="20"/>
              </w:rPr>
            </w:pPr>
          </w:p>
        </w:tc>
        <w:tc>
          <w:tcPr>
            <w:tcW w:w="450" w:type="dxa"/>
          </w:tcPr>
          <w:p w14:paraId="7367E192" w14:textId="77777777" w:rsidR="00AB218C" w:rsidRPr="00AB218C" w:rsidRDefault="00AB218C" w:rsidP="00E46737">
            <w:pPr>
              <w:pStyle w:val="MainBodyText"/>
              <w:rPr>
                <w:b/>
                <w:sz w:val="20"/>
                <w:szCs w:val="20"/>
              </w:rPr>
            </w:pPr>
          </w:p>
        </w:tc>
        <w:tc>
          <w:tcPr>
            <w:tcW w:w="4482" w:type="dxa"/>
          </w:tcPr>
          <w:p w14:paraId="7345A4FB" w14:textId="77777777" w:rsidR="00AB218C" w:rsidRPr="00AB218C" w:rsidRDefault="00AB218C" w:rsidP="00E46737">
            <w:pPr>
              <w:pStyle w:val="MainBodyText"/>
              <w:rPr>
                <w:b/>
                <w:sz w:val="20"/>
                <w:szCs w:val="20"/>
              </w:rPr>
            </w:pPr>
          </w:p>
        </w:tc>
      </w:tr>
      <w:tr w:rsidR="00AB218C" w:rsidRPr="00AB218C" w14:paraId="7F09A98D" w14:textId="77777777" w:rsidTr="003651EC">
        <w:trPr>
          <w:trHeight w:val="162"/>
          <w:jc w:val="center"/>
        </w:trPr>
        <w:tc>
          <w:tcPr>
            <w:tcW w:w="4743" w:type="dxa"/>
          </w:tcPr>
          <w:p w14:paraId="4857ABA9" w14:textId="77777777" w:rsidR="00AB218C" w:rsidRPr="00AB218C" w:rsidRDefault="00AB218C" w:rsidP="00E46737">
            <w:pPr>
              <w:pStyle w:val="MainBodyText"/>
              <w:rPr>
                <w:b/>
                <w:sz w:val="20"/>
                <w:szCs w:val="20"/>
              </w:rPr>
            </w:pPr>
          </w:p>
        </w:tc>
        <w:tc>
          <w:tcPr>
            <w:tcW w:w="450" w:type="dxa"/>
          </w:tcPr>
          <w:p w14:paraId="66613ED2" w14:textId="77777777" w:rsidR="00AB218C" w:rsidRPr="00AB218C" w:rsidRDefault="00AB218C" w:rsidP="00E46737">
            <w:pPr>
              <w:pStyle w:val="MainBodyText"/>
              <w:rPr>
                <w:b/>
                <w:sz w:val="20"/>
                <w:szCs w:val="20"/>
              </w:rPr>
            </w:pPr>
          </w:p>
        </w:tc>
        <w:tc>
          <w:tcPr>
            <w:tcW w:w="4482" w:type="dxa"/>
          </w:tcPr>
          <w:p w14:paraId="3BB3E29E" w14:textId="77777777" w:rsidR="00AB218C" w:rsidRPr="00AB218C" w:rsidRDefault="00AB218C" w:rsidP="00E46737">
            <w:pPr>
              <w:pStyle w:val="MainBodyText"/>
              <w:rPr>
                <w:b/>
                <w:sz w:val="20"/>
                <w:szCs w:val="20"/>
              </w:rPr>
            </w:pPr>
          </w:p>
        </w:tc>
      </w:tr>
      <w:tr w:rsidR="00AB218C" w:rsidRPr="00AB218C" w14:paraId="07C8594C" w14:textId="77777777" w:rsidTr="003651EC">
        <w:trPr>
          <w:jc w:val="center"/>
        </w:trPr>
        <w:tc>
          <w:tcPr>
            <w:tcW w:w="4743" w:type="dxa"/>
            <w:tcBorders>
              <w:top w:val="single" w:sz="6" w:space="0" w:color="auto"/>
              <w:left w:val="nil"/>
              <w:bottom w:val="nil"/>
              <w:right w:val="nil"/>
            </w:tcBorders>
            <w:hideMark/>
          </w:tcPr>
          <w:p w14:paraId="7E7918B4" w14:textId="62B00A1B" w:rsidR="00AB218C" w:rsidRPr="00AB218C" w:rsidRDefault="00AB218C" w:rsidP="003651EC">
            <w:pPr>
              <w:pStyle w:val="MainBodyText"/>
              <w:rPr>
                <w:b/>
                <w:sz w:val="20"/>
                <w:szCs w:val="20"/>
              </w:rPr>
            </w:pPr>
            <w:r w:rsidRPr="00AB218C">
              <w:rPr>
                <w:b/>
                <w:sz w:val="20"/>
                <w:szCs w:val="20"/>
              </w:rPr>
              <w:t xml:space="preserve">Printed Name </w:t>
            </w:r>
            <w:r w:rsidR="003651EC">
              <w:rPr>
                <w:b/>
                <w:sz w:val="20"/>
                <w:szCs w:val="20"/>
              </w:rPr>
              <w:t>&amp;</w:t>
            </w:r>
            <w:r w:rsidRPr="00AB218C">
              <w:rPr>
                <w:b/>
                <w:sz w:val="20"/>
                <w:szCs w:val="20"/>
              </w:rPr>
              <w:t xml:space="preserve"> Title of</w:t>
            </w:r>
            <w:r w:rsidR="003651EC">
              <w:rPr>
                <w:b/>
                <w:sz w:val="20"/>
                <w:szCs w:val="20"/>
              </w:rPr>
              <w:t xml:space="preserve"> </w:t>
            </w:r>
            <w:r w:rsidRPr="00AB218C">
              <w:rPr>
                <w:b/>
                <w:sz w:val="20"/>
                <w:szCs w:val="20"/>
              </w:rPr>
              <w:t>Authorized Representative</w:t>
            </w:r>
          </w:p>
        </w:tc>
        <w:tc>
          <w:tcPr>
            <w:tcW w:w="450" w:type="dxa"/>
          </w:tcPr>
          <w:p w14:paraId="06B5B02C" w14:textId="77777777" w:rsidR="00AB218C" w:rsidRPr="00AB218C" w:rsidRDefault="00AB218C" w:rsidP="00E46737">
            <w:pPr>
              <w:pStyle w:val="MainBodyText"/>
              <w:rPr>
                <w:b/>
                <w:sz w:val="20"/>
                <w:szCs w:val="20"/>
              </w:rPr>
            </w:pPr>
          </w:p>
        </w:tc>
        <w:tc>
          <w:tcPr>
            <w:tcW w:w="4482" w:type="dxa"/>
            <w:tcBorders>
              <w:top w:val="single" w:sz="6" w:space="0" w:color="auto"/>
              <w:left w:val="nil"/>
              <w:bottom w:val="nil"/>
              <w:right w:val="nil"/>
            </w:tcBorders>
            <w:hideMark/>
          </w:tcPr>
          <w:p w14:paraId="0334485A" w14:textId="77777777" w:rsidR="00AB218C" w:rsidRPr="00AB218C" w:rsidRDefault="00AB218C" w:rsidP="00E46737">
            <w:pPr>
              <w:pStyle w:val="MainBodyText"/>
              <w:rPr>
                <w:b/>
                <w:sz w:val="20"/>
                <w:szCs w:val="20"/>
              </w:rPr>
            </w:pPr>
            <w:r w:rsidRPr="00AB218C">
              <w:rPr>
                <w:b/>
                <w:sz w:val="20"/>
                <w:szCs w:val="20"/>
              </w:rPr>
              <w:t>Phone Number</w:t>
            </w:r>
          </w:p>
        </w:tc>
      </w:tr>
      <w:tr w:rsidR="00AB218C" w:rsidRPr="00AB218C" w14:paraId="65F32872" w14:textId="77777777" w:rsidTr="003651EC">
        <w:trPr>
          <w:jc w:val="center"/>
        </w:trPr>
        <w:tc>
          <w:tcPr>
            <w:tcW w:w="4743" w:type="dxa"/>
          </w:tcPr>
          <w:p w14:paraId="2C167FB8" w14:textId="77777777" w:rsidR="00AB218C" w:rsidRPr="00AB218C" w:rsidRDefault="00AB218C" w:rsidP="00E46737">
            <w:pPr>
              <w:pStyle w:val="MainBodyText"/>
              <w:rPr>
                <w:b/>
                <w:sz w:val="20"/>
                <w:szCs w:val="20"/>
              </w:rPr>
            </w:pPr>
          </w:p>
        </w:tc>
        <w:tc>
          <w:tcPr>
            <w:tcW w:w="450" w:type="dxa"/>
          </w:tcPr>
          <w:p w14:paraId="762E8EC5" w14:textId="77777777" w:rsidR="00AB218C" w:rsidRPr="00AB218C" w:rsidRDefault="00AB218C" w:rsidP="00E46737">
            <w:pPr>
              <w:pStyle w:val="MainBodyText"/>
              <w:rPr>
                <w:b/>
                <w:sz w:val="20"/>
                <w:szCs w:val="20"/>
              </w:rPr>
            </w:pPr>
          </w:p>
        </w:tc>
        <w:tc>
          <w:tcPr>
            <w:tcW w:w="4482" w:type="dxa"/>
          </w:tcPr>
          <w:p w14:paraId="732823D2" w14:textId="77777777" w:rsidR="00AB218C" w:rsidRPr="00AB218C" w:rsidRDefault="00AB218C" w:rsidP="00E46737">
            <w:pPr>
              <w:pStyle w:val="MainBodyText"/>
              <w:rPr>
                <w:b/>
                <w:sz w:val="20"/>
                <w:szCs w:val="20"/>
              </w:rPr>
            </w:pPr>
          </w:p>
        </w:tc>
      </w:tr>
      <w:tr w:rsidR="00AB218C" w:rsidRPr="00AB218C" w14:paraId="46F70215" w14:textId="77777777" w:rsidTr="003651EC">
        <w:trPr>
          <w:trHeight w:val="126"/>
          <w:jc w:val="center"/>
        </w:trPr>
        <w:tc>
          <w:tcPr>
            <w:tcW w:w="4743" w:type="dxa"/>
          </w:tcPr>
          <w:p w14:paraId="3C6392AD" w14:textId="77777777" w:rsidR="00AB218C" w:rsidRPr="00AB218C" w:rsidRDefault="00AB218C" w:rsidP="00E46737">
            <w:pPr>
              <w:pStyle w:val="MainBodyText"/>
              <w:rPr>
                <w:b/>
                <w:sz w:val="20"/>
                <w:szCs w:val="20"/>
              </w:rPr>
            </w:pPr>
          </w:p>
        </w:tc>
        <w:tc>
          <w:tcPr>
            <w:tcW w:w="450" w:type="dxa"/>
          </w:tcPr>
          <w:p w14:paraId="52FEDAF3" w14:textId="77777777" w:rsidR="00AB218C" w:rsidRPr="00AB218C" w:rsidRDefault="00AB218C" w:rsidP="00E46737">
            <w:pPr>
              <w:pStyle w:val="MainBodyText"/>
              <w:rPr>
                <w:b/>
                <w:sz w:val="20"/>
                <w:szCs w:val="20"/>
              </w:rPr>
            </w:pPr>
          </w:p>
        </w:tc>
        <w:tc>
          <w:tcPr>
            <w:tcW w:w="4482" w:type="dxa"/>
          </w:tcPr>
          <w:p w14:paraId="16228FE5" w14:textId="77777777" w:rsidR="00AB218C" w:rsidRPr="00AB218C" w:rsidRDefault="00AB218C" w:rsidP="00E46737">
            <w:pPr>
              <w:pStyle w:val="MainBodyText"/>
              <w:rPr>
                <w:b/>
                <w:sz w:val="20"/>
                <w:szCs w:val="20"/>
              </w:rPr>
            </w:pPr>
          </w:p>
        </w:tc>
      </w:tr>
      <w:tr w:rsidR="00AB218C" w:rsidRPr="00AB218C" w14:paraId="59CF3E98" w14:textId="77777777" w:rsidTr="003651EC">
        <w:trPr>
          <w:jc w:val="center"/>
        </w:trPr>
        <w:tc>
          <w:tcPr>
            <w:tcW w:w="4743" w:type="dxa"/>
            <w:tcBorders>
              <w:top w:val="single" w:sz="6" w:space="0" w:color="auto"/>
              <w:left w:val="nil"/>
              <w:bottom w:val="nil"/>
              <w:right w:val="nil"/>
            </w:tcBorders>
            <w:hideMark/>
          </w:tcPr>
          <w:p w14:paraId="0D17BAD2" w14:textId="77777777" w:rsidR="00AB218C" w:rsidRPr="00AB218C" w:rsidRDefault="00AB218C" w:rsidP="00E46737">
            <w:pPr>
              <w:pStyle w:val="MainBodyText"/>
              <w:rPr>
                <w:b/>
                <w:sz w:val="20"/>
                <w:szCs w:val="20"/>
              </w:rPr>
            </w:pPr>
            <w:r w:rsidRPr="00AB218C">
              <w:rPr>
                <w:b/>
                <w:sz w:val="20"/>
                <w:szCs w:val="20"/>
              </w:rPr>
              <w:t>Organization Name (“Respondent”)</w:t>
            </w:r>
          </w:p>
        </w:tc>
        <w:tc>
          <w:tcPr>
            <w:tcW w:w="450" w:type="dxa"/>
          </w:tcPr>
          <w:p w14:paraId="6266BFF0" w14:textId="77777777" w:rsidR="00AB218C" w:rsidRPr="00AB218C" w:rsidRDefault="00AB218C" w:rsidP="00E46737">
            <w:pPr>
              <w:pStyle w:val="MainBodyText"/>
              <w:rPr>
                <w:b/>
                <w:sz w:val="20"/>
                <w:szCs w:val="20"/>
              </w:rPr>
            </w:pPr>
          </w:p>
        </w:tc>
        <w:tc>
          <w:tcPr>
            <w:tcW w:w="4482" w:type="dxa"/>
            <w:tcBorders>
              <w:top w:val="single" w:sz="6" w:space="0" w:color="auto"/>
              <w:left w:val="nil"/>
              <w:bottom w:val="nil"/>
              <w:right w:val="nil"/>
            </w:tcBorders>
            <w:hideMark/>
          </w:tcPr>
          <w:p w14:paraId="1ADE3621" w14:textId="77777777" w:rsidR="00AB218C" w:rsidRPr="00AB218C" w:rsidRDefault="00AB218C" w:rsidP="00E46737">
            <w:pPr>
              <w:pStyle w:val="MainBodyText"/>
              <w:rPr>
                <w:b/>
                <w:sz w:val="20"/>
                <w:szCs w:val="20"/>
              </w:rPr>
            </w:pPr>
            <w:r w:rsidRPr="00AB218C">
              <w:rPr>
                <w:b/>
                <w:sz w:val="20"/>
                <w:szCs w:val="20"/>
              </w:rPr>
              <w:t>Fax Number</w:t>
            </w:r>
          </w:p>
        </w:tc>
      </w:tr>
      <w:tr w:rsidR="00AB218C" w:rsidRPr="00AB218C" w14:paraId="7A3894DD" w14:textId="77777777" w:rsidTr="003651EC">
        <w:trPr>
          <w:jc w:val="center"/>
        </w:trPr>
        <w:tc>
          <w:tcPr>
            <w:tcW w:w="4743" w:type="dxa"/>
          </w:tcPr>
          <w:p w14:paraId="7EA1264E" w14:textId="77777777" w:rsidR="00AB218C" w:rsidRPr="00AB218C" w:rsidRDefault="00AB218C" w:rsidP="00E46737">
            <w:pPr>
              <w:pStyle w:val="MainBodyText"/>
              <w:rPr>
                <w:b/>
                <w:sz w:val="20"/>
                <w:szCs w:val="20"/>
              </w:rPr>
            </w:pPr>
          </w:p>
        </w:tc>
        <w:tc>
          <w:tcPr>
            <w:tcW w:w="450" w:type="dxa"/>
          </w:tcPr>
          <w:p w14:paraId="07477D6B" w14:textId="77777777" w:rsidR="00AB218C" w:rsidRPr="00AB218C" w:rsidRDefault="00AB218C" w:rsidP="00E46737">
            <w:pPr>
              <w:pStyle w:val="MainBodyText"/>
              <w:rPr>
                <w:b/>
                <w:sz w:val="20"/>
                <w:szCs w:val="20"/>
              </w:rPr>
            </w:pPr>
          </w:p>
        </w:tc>
        <w:tc>
          <w:tcPr>
            <w:tcW w:w="4482" w:type="dxa"/>
          </w:tcPr>
          <w:p w14:paraId="5CA327BE" w14:textId="77777777" w:rsidR="00AB218C" w:rsidRPr="00AB218C" w:rsidRDefault="00AB218C" w:rsidP="00E46737">
            <w:pPr>
              <w:pStyle w:val="MainBodyText"/>
              <w:rPr>
                <w:b/>
                <w:sz w:val="20"/>
                <w:szCs w:val="20"/>
              </w:rPr>
            </w:pPr>
          </w:p>
        </w:tc>
      </w:tr>
      <w:tr w:rsidR="00AB218C" w:rsidRPr="00AB218C" w14:paraId="665FAB4B" w14:textId="77777777" w:rsidTr="003651EC">
        <w:trPr>
          <w:trHeight w:val="153"/>
          <w:jc w:val="center"/>
        </w:trPr>
        <w:tc>
          <w:tcPr>
            <w:tcW w:w="4743" w:type="dxa"/>
          </w:tcPr>
          <w:p w14:paraId="67B3D140" w14:textId="77777777" w:rsidR="00AB218C" w:rsidRPr="00AB218C" w:rsidRDefault="00AB218C" w:rsidP="00E46737">
            <w:pPr>
              <w:pStyle w:val="MainBodyText"/>
              <w:rPr>
                <w:b/>
                <w:sz w:val="20"/>
                <w:szCs w:val="20"/>
              </w:rPr>
            </w:pPr>
          </w:p>
        </w:tc>
        <w:tc>
          <w:tcPr>
            <w:tcW w:w="450" w:type="dxa"/>
          </w:tcPr>
          <w:p w14:paraId="786F84E6" w14:textId="77777777" w:rsidR="00AB218C" w:rsidRPr="00AB218C" w:rsidRDefault="00AB218C" w:rsidP="00E46737">
            <w:pPr>
              <w:pStyle w:val="MainBodyText"/>
              <w:rPr>
                <w:b/>
                <w:sz w:val="20"/>
                <w:szCs w:val="20"/>
              </w:rPr>
            </w:pPr>
          </w:p>
        </w:tc>
        <w:tc>
          <w:tcPr>
            <w:tcW w:w="4482" w:type="dxa"/>
            <w:tcBorders>
              <w:top w:val="nil"/>
              <w:left w:val="nil"/>
              <w:bottom w:val="single" w:sz="4" w:space="0" w:color="auto"/>
              <w:right w:val="nil"/>
            </w:tcBorders>
          </w:tcPr>
          <w:p w14:paraId="694A6709" w14:textId="77777777" w:rsidR="00AB218C" w:rsidRPr="00AB218C" w:rsidRDefault="00AB218C" w:rsidP="00E46737">
            <w:pPr>
              <w:pStyle w:val="MainBodyText"/>
              <w:rPr>
                <w:b/>
                <w:sz w:val="20"/>
                <w:szCs w:val="20"/>
              </w:rPr>
            </w:pPr>
          </w:p>
        </w:tc>
      </w:tr>
      <w:tr w:rsidR="00AB218C" w:rsidRPr="00AB218C" w14:paraId="2D18985F" w14:textId="77777777" w:rsidTr="003651EC">
        <w:trPr>
          <w:jc w:val="center"/>
        </w:trPr>
        <w:tc>
          <w:tcPr>
            <w:tcW w:w="4743" w:type="dxa"/>
            <w:tcBorders>
              <w:top w:val="single" w:sz="6" w:space="0" w:color="auto"/>
              <w:left w:val="nil"/>
              <w:bottom w:val="nil"/>
              <w:right w:val="nil"/>
            </w:tcBorders>
            <w:hideMark/>
          </w:tcPr>
          <w:p w14:paraId="7F3B5314" w14:textId="77777777" w:rsidR="00AB218C" w:rsidRPr="00AB218C" w:rsidRDefault="00AB218C" w:rsidP="00E46737">
            <w:pPr>
              <w:pStyle w:val="MainBodyText"/>
              <w:rPr>
                <w:b/>
                <w:sz w:val="20"/>
                <w:szCs w:val="20"/>
              </w:rPr>
            </w:pPr>
            <w:r w:rsidRPr="00AB218C">
              <w:rPr>
                <w:b/>
                <w:sz w:val="20"/>
                <w:szCs w:val="20"/>
              </w:rPr>
              <w:t>Federal Employer Identification Number</w:t>
            </w:r>
          </w:p>
        </w:tc>
        <w:tc>
          <w:tcPr>
            <w:tcW w:w="450" w:type="dxa"/>
          </w:tcPr>
          <w:p w14:paraId="21EF299E" w14:textId="77777777" w:rsidR="00AB218C" w:rsidRPr="00AB218C" w:rsidRDefault="00AB218C" w:rsidP="00E46737">
            <w:pPr>
              <w:pStyle w:val="MainBodyText"/>
              <w:rPr>
                <w:b/>
                <w:sz w:val="20"/>
                <w:szCs w:val="20"/>
              </w:rPr>
            </w:pPr>
          </w:p>
        </w:tc>
        <w:tc>
          <w:tcPr>
            <w:tcW w:w="4482" w:type="dxa"/>
            <w:hideMark/>
          </w:tcPr>
          <w:p w14:paraId="6F1C55E8" w14:textId="77777777" w:rsidR="00AB218C" w:rsidRPr="00AB218C" w:rsidRDefault="00AB218C" w:rsidP="00E46737">
            <w:pPr>
              <w:pStyle w:val="MainBodyText"/>
              <w:rPr>
                <w:b/>
                <w:sz w:val="20"/>
                <w:szCs w:val="20"/>
              </w:rPr>
            </w:pPr>
            <w:r w:rsidRPr="00AB218C">
              <w:rPr>
                <w:b/>
                <w:sz w:val="20"/>
                <w:szCs w:val="20"/>
              </w:rPr>
              <w:t>Email Address</w:t>
            </w:r>
          </w:p>
        </w:tc>
      </w:tr>
      <w:tr w:rsidR="00AB218C" w:rsidRPr="00AB218C" w14:paraId="6195136E" w14:textId="77777777" w:rsidTr="003651EC">
        <w:trPr>
          <w:jc w:val="center"/>
        </w:trPr>
        <w:tc>
          <w:tcPr>
            <w:tcW w:w="4743" w:type="dxa"/>
          </w:tcPr>
          <w:p w14:paraId="239A4E5A" w14:textId="77777777" w:rsidR="00AB218C" w:rsidRPr="00AB218C" w:rsidRDefault="00AB218C" w:rsidP="00E46737">
            <w:pPr>
              <w:pStyle w:val="MainBodyText"/>
              <w:rPr>
                <w:b/>
                <w:sz w:val="20"/>
                <w:szCs w:val="20"/>
              </w:rPr>
            </w:pPr>
          </w:p>
        </w:tc>
        <w:tc>
          <w:tcPr>
            <w:tcW w:w="450" w:type="dxa"/>
          </w:tcPr>
          <w:p w14:paraId="71BCA45D" w14:textId="77777777" w:rsidR="00AB218C" w:rsidRPr="00AB218C" w:rsidRDefault="00AB218C" w:rsidP="00E46737">
            <w:pPr>
              <w:pStyle w:val="MainBodyText"/>
              <w:rPr>
                <w:b/>
                <w:sz w:val="20"/>
                <w:szCs w:val="20"/>
              </w:rPr>
            </w:pPr>
          </w:p>
        </w:tc>
        <w:tc>
          <w:tcPr>
            <w:tcW w:w="4482" w:type="dxa"/>
          </w:tcPr>
          <w:p w14:paraId="6CFA8389" w14:textId="77777777" w:rsidR="00AB218C" w:rsidRPr="00AB218C" w:rsidRDefault="00AB218C" w:rsidP="00E46737">
            <w:pPr>
              <w:pStyle w:val="MainBodyText"/>
              <w:rPr>
                <w:b/>
                <w:sz w:val="20"/>
                <w:szCs w:val="20"/>
              </w:rPr>
            </w:pPr>
          </w:p>
        </w:tc>
      </w:tr>
      <w:tr w:rsidR="00AB218C" w:rsidRPr="00AB218C" w14:paraId="04B3885D" w14:textId="77777777" w:rsidTr="003651EC">
        <w:trPr>
          <w:trHeight w:val="108"/>
          <w:jc w:val="center"/>
        </w:trPr>
        <w:tc>
          <w:tcPr>
            <w:tcW w:w="4743" w:type="dxa"/>
          </w:tcPr>
          <w:p w14:paraId="2F175C1F" w14:textId="77777777" w:rsidR="00AB218C" w:rsidRPr="00AB218C" w:rsidRDefault="00AB218C" w:rsidP="00E46737">
            <w:pPr>
              <w:pStyle w:val="MainBodyText"/>
              <w:rPr>
                <w:b/>
                <w:sz w:val="20"/>
                <w:szCs w:val="20"/>
              </w:rPr>
            </w:pPr>
          </w:p>
        </w:tc>
        <w:tc>
          <w:tcPr>
            <w:tcW w:w="450" w:type="dxa"/>
          </w:tcPr>
          <w:p w14:paraId="2E35E016" w14:textId="77777777" w:rsidR="00AB218C" w:rsidRPr="00AB218C" w:rsidRDefault="00AB218C" w:rsidP="00E46737">
            <w:pPr>
              <w:pStyle w:val="MainBodyText"/>
              <w:rPr>
                <w:b/>
                <w:sz w:val="20"/>
                <w:szCs w:val="20"/>
              </w:rPr>
            </w:pPr>
          </w:p>
        </w:tc>
        <w:tc>
          <w:tcPr>
            <w:tcW w:w="4482" w:type="dxa"/>
            <w:tcBorders>
              <w:top w:val="nil"/>
              <w:left w:val="nil"/>
              <w:bottom w:val="single" w:sz="4" w:space="0" w:color="auto"/>
              <w:right w:val="nil"/>
            </w:tcBorders>
          </w:tcPr>
          <w:p w14:paraId="63E28920" w14:textId="77777777" w:rsidR="00AB218C" w:rsidRPr="00AB218C" w:rsidRDefault="00AB218C" w:rsidP="00E46737">
            <w:pPr>
              <w:pStyle w:val="MainBodyText"/>
              <w:rPr>
                <w:b/>
                <w:sz w:val="20"/>
                <w:szCs w:val="20"/>
              </w:rPr>
            </w:pPr>
          </w:p>
        </w:tc>
      </w:tr>
      <w:tr w:rsidR="00AB218C" w:rsidRPr="00AB218C" w14:paraId="2DB3C715" w14:textId="77777777" w:rsidTr="003651EC">
        <w:trPr>
          <w:jc w:val="center"/>
        </w:trPr>
        <w:tc>
          <w:tcPr>
            <w:tcW w:w="4743" w:type="dxa"/>
            <w:tcBorders>
              <w:top w:val="single" w:sz="6" w:space="0" w:color="auto"/>
              <w:left w:val="nil"/>
              <w:bottom w:val="nil"/>
              <w:right w:val="nil"/>
            </w:tcBorders>
            <w:hideMark/>
          </w:tcPr>
          <w:p w14:paraId="7683154C" w14:textId="77777777" w:rsidR="00AB218C" w:rsidRPr="00AB218C" w:rsidRDefault="00AB218C" w:rsidP="00E46737">
            <w:pPr>
              <w:pStyle w:val="MainBodyText"/>
              <w:rPr>
                <w:b/>
                <w:sz w:val="20"/>
                <w:szCs w:val="20"/>
              </w:rPr>
            </w:pPr>
            <w:r w:rsidRPr="00AB218C">
              <w:rPr>
                <w:b/>
                <w:sz w:val="20"/>
                <w:szCs w:val="20"/>
              </w:rPr>
              <w:t>Physical Street Address</w:t>
            </w:r>
          </w:p>
        </w:tc>
        <w:tc>
          <w:tcPr>
            <w:tcW w:w="450" w:type="dxa"/>
          </w:tcPr>
          <w:p w14:paraId="1DD509AF" w14:textId="77777777" w:rsidR="00AB218C" w:rsidRPr="00AB218C" w:rsidRDefault="00AB218C" w:rsidP="00E46737">
            <w:pPr>
              <w:pStyle w:val="MainBodyText"/>
              <w:rPr>
                <w:b/>
                <w:sz w:val="20"/>
                <w:szCs w:val="20"/>
              </w:rPr>
            </w:pPr>
          </w:p>
        </w:tc>
        <w:tc>
          <w:tcPr>
            <w:tcW w:w="4482" w:type="dxa"/>
            <w:hideMark/>
          </w:tcPr>
          <w:p w14:paraId="10E148D5" w14:textId="77777777" w:rsidR="00AB218C" w:rsidRPr="00AB218C" w:rsidRDefault="00AB218C" w:rsidP="00E46737">
            <w:pPr>
              <w:pStyle w:val="MainBodyText"/>
              <w:rPr>
                <w:b/>
                <w:sz w:val="20"/>
                <w:szCs w:val="20"/>
              </w:rPr>
            </w:pPr>
            <w:r w:rsidRPr="00AB218C">
              <w:rPr>
                <w:b/>
                <w:sz w:val="20"/>
                <w:szCs w:val="20"/>
              </w:rPr>
              <w:t>City, State, Zip Code</w:t>
            </w:r>
          </w:p>
        </w:tc>
      </w:tr>
      <w:tr w:rsidR="00AB218C" w:rsidRPr="00AB218C" w14:paraId="29DE4A99" w14:textId="77777777" w:rsidTr="003651EC">
        <w:trPr>
          <w:jc w:val="center"/>
        </w:trPr>
        <w:tc>
          <w:tcPr>
            <w:tcW w:w="4743" w:type="dxa"/>
          </w:tcPr>
          <w:p w14:paraId="64E930D7" w14:textId="77777777" w:rsidR="00AB218C" w:rsidRPr="00AB218C" w:rsidRDefault="00AB218C" w:rsidP="00E46737">
            <w:pPr>
              <w:pStyle w:val="MainBodyText"/>
              <w:rPr>
                <w:b/>
                <w:sz w:val="20"/>
                <w:szCs w:val="20"/>
              </w:rPr>
            </w:pPr>
          </w:p>
        </w:tc>
        <w:tc>
          <w:tcPr>
            <w:tcW w:w="450" w:type="dxa"/>
          </w:tcPr>
          <w:p w14:paraId="61039B7E" w14:textId="77777777" w:rsidR="00AB218C" w:rsidRPr="00AB218C" w:rsidRDefault="00AB218C" w:rsidP="00E46737">
            <w:pPr>
              <w:pStyle w:val="MainBodyText"/>
              <w:rPr>
                <w:b/>
                <w:sz w:val="20"/>
                <w:szCs w:val="20"/>
              </w:rPr>
            </w:pPr>
          </w:p>
        </w:tc>
        <w:tc>
          <w:tcPr>
            <w:tcW w:w="4482" w:type="dxa"/>
          </w:tcPr>
          <w:p w14:paraId="6271267C" w14:textId="77777777" w:rsidR="00AB218C" w:rsidRPr="00AB218C" w:rsidRDefault="00AB218C" w:rsidP="00E46737">
            <w:pPr>
              <w:pStyle w:val="MainBodyText"/>
              <w:rPr>
                <w:b/>
                <w:sz w:val="20"/>
                <w:szCs w:val="20"/>
              </w:rPr>
            </w:pPr>
          </w:p>
        </w:tc>
      </w:tr>
      <w:tr w:rsidR="00AB218C" w:rsidRPr="00AB218C" w14:paraId="4C1D4D9F" w14:textId="77777777" w:rsidTr="003651EC">
        <w:trPr>
          <w:trHeight w:val="57"/>
          <w:jc w:val="center"/>
        </w:trPr>
        <w:tc>
          <w:tcPr>
            <w:tcW w:w="4743" w:type="dxa"/>
            <w:tcBorders>
              <w:top w:val="nil"/>
              <w:left w:val="nil"/>
              <w:bottom w:val="single" w:sz="6" w:space="0" w:color="auto"/>
              <w:right w:val="nil"/>
            </w:tcBorders>
          </w:tcPr>
          <w:p w14:paraId="4FE0AA78" w14:textId="77777777" w:rsidR="00AB218C" w:rsidRPr="00AB218C" w:rsidRDefault="00AB218C" w:rsidP="00E46737">
            <w:pPr>
              <w:pStyle w:val="MainBodyText"/>
              <w:rPr>
                <w:b/>
                <w:sz w:val="20"/>
                <w:szCs w:val="20"/>
              </w:rPr>
            </w:pPr>
          </w:p>
        </w:tc>
        <w:tc>
          <w:tcPr>
            <w:tcW w:w="450" w:type="dxa"/>
          </w:tcPr>
          <w:p w14:paraId="78F8A418" w14:textId="77777777" w:rsidR="00AB218C" w:rsidRPr="00AB218C" w:rsidRDefault="00AB218C" w:rsidP="00E46737">
            <w:pPr>
              <w:pStyle w:val="MainBodyText"/>
              <w:rPr>
                <w:b/>
                <w:sz w:val="20"/>
                <w:szCs w:val="20"/>
              </w:rPr>
            </w:pPr>
          </w:p>
        </w:tc>
        <w:tc>
          <w:tcPr>
            <w:tcW w:w="4482" w:type="dxa"/>
            <w:tcBorders>
              <w:top w:val="nil"/>
              <w:left w:val="nil"/>
              <w:bottom w:val="single" w:sz="4" w:space="0" w:color="auto"/>
              <w:right w:val="nil"/>
            </w:tcBorders>
          </w:tcPr>
          <w:p w14:paraId="75BC1923" w14:textId="77777777" w:rsidR="00AB218C" w:rsidRPr="00AB218C" w:rsidRDefault="00AB218C" w:rsidP="00E46737">
            <w:pPr>
              <w:pStyle w:val="MainBodyText"/>
              <w:rPr>
                <w:b/>
                <w:sz w:val="20"/>
                <w:szCs w:val="20"/>
              </w:rPr>
            </w:pPr>
          </w:p>
        </w:tc>
      </w:tr>
      <w:tr w:rsidR="00AB218C" w:rsidRPr="00AB218C" w14:paraId="626F03C2" w14:textId="77777777" w:rsidTr="003651EC">
        <w:trPr>
          <w:jc w:val="center"/>
        </w:trPr>
        <w:tc>
          <w:tcPr>
            <w:tcW w:w="4743" w:type="dxa"/>
            <w:tcBorders>
              <w:top w:val="single" w:sz="6" w:space="0" w:color="auto"/>
              <w:left w:val="nil"/>
              <w:bottom w:val="nil"/>
              <w:right w:val="nil"/>
            </w:tcBorders>
            <w:hideMark/>
          </w:tcPr>
          <w:p w14:paraId="1B37BAFC" w14:textId="77777777" w:rsidR="00AB218C" w:rsidRPr="00AB218C" w:rsidRDefault="00AB218C" w:rsidP="00E46737">
            <w:pPr>
              <w:pStyle w:val="MainBodyText"/>
              <w:rPr>
                <w:b/>
                <w:sz w:val="20"/>
                <w:szCs w:val="20"/>
              </w:rPr>
            </w:pPr>
            <w:r w:rsidRPr="00AB218C">
              <w:rPr>
                <w:b/>
                <w:sz w:val="20"/>
                <w:szCs w:val="20"/>
              </w:rPr>
              <w:t>Mailing Address, if different</w:t>
            </w:r>
          </w:p>
        </w:tc>
        <w:tc>
          <w:tcPr>
            <w:tcW w:w="450" w:type="dxa"/>
          </w:tcPr>
          <w:p w14:paraId="440D1071" w14:textId="77777777" w:rsidR="00AB218C" w:rsidRPr="00AB218C" w:rsidRDefault="00AB218C" w:rsidP="00E46737">
            <w:pPr>
              <w:pStyle w:val="MainBodyText"/>
              <w:rPr>
                <w:b/>
                <w:sz w:val="20"/>
                <w:szCs w:val="20"/>
              </w:rPr>
            </w:pPr>
          </w:p>
        </w:tc>
        <w:tc>
          <w:tcPr>
            <w:tcW w:w="4482" w:type="dxa"/>
            <w:hideMark/>
          </w:tcPr>
          <w:p w14:paraId="443C900C" w14:textId="77777777" w:rsidR="00AB218C" w:rsidRPr="00AB218C" w:rsidRDefault="00AB218C" w:rsidP="00E46737">
            <w:pPr>
              <w:pStyle w:val="MainBodyText"/>
              <w:rPr>
                <w:b/>
                <w:sz w:val="20"/>
                <w:szCs w:val="20"/>
              </w:rPr>
            </w:pPr>
            <w:r w:rsidRPr="00AB218C">
              <w:rPr>
                <w:b/>
                <w:sz w:val="20"/>
                <w:szCs w:val="20"/>
              </w:rPr>
              <w:t>City, State, Zip Code</w:t>
            </w:r>
          </w:p>
        </w:tc>
      </w:tr>
    </w:tbl>
    <w:p w14:paraId="7D369A6C" w14:textId="77777777" w:rsidR="00F02EB6" w:rsidRDefault="00F02EB6" w:rsidP="00F365E5"/>
    <w:p w14:paraId="503F8C0E" w14:textId="77777777" w:rsidR="003E23A7" w:rsidRDefault="003E23A7" w:rsidP="00F365E5"/>
    <w:p w14:paraId="7688244B" w14:textId="32CF2808" w:rsidR="003E23A7" w:rsidRDefault="003E23A7" w:rsidP="00F365E5">
      <w:pPr>
        <w:sectPr w:rsidR="003E23A7" w:rsidSect="00E46B0B">
          <w:headerReference w:type="default" r:id="rId41"/>
          <w:headerReference w:type="first" r:id="rId42"/>
          <w:pgSz w:w="12240" w:h="15840" w:code="1"/>
          <w:pgMar w:top="720" w:right="720" w:bottom="720" w:left="720" w:header="360" w:footer="504" w:gutter="0"/>
          <w:cols w:space="720"/>
          <w:noEndnote/>
          <w:titlePg/>
          <w:docGrid w:linePitch="299"/>
        </w:sectPr>
      </w:pPr>
    </w:p>
    <w:p w14:paraId="5FE547DB" w14:textId="4E13F1CE" w:rsidR="00F02EB6" w:rsidRDefault="00F02EB6" w:rsidP="0033527E">
      <w:pPr>
        <w:pStyle w:val="Heading1"/>
        <w:ind w:left="0" w:right="0"/>
      </w:pPr>
      <w:bookmarkStart w:id="128" w:name="_Toc181339833"/>
      <w:r>
        <w:lastRenderedPageBreak/>
        <w:t>EXHIBIT C</w:t>
      </w:r>
      <w:r w:rsidR="00767747">
        <w:t xml:space="preserve"> </w:t>
      </w:r>
      <w:r>
        <w:br/>
        <w:t>CRIMINAL CONVICTION CERTIFICATION</w:t>
      </w:r>
      <w:bookmarkEnd w:id="128"/>
    </w:p>
    <w:p w14:paraId="7A028B13" w14:textId="6ED6C57C" w:rsidR="00F02EB6" w:rsidRDefault="00F02EB6" w:rsidP="0033527E">
      <w:pPr>
        <w:jc w:val="center"/>
      </w:pPr>
    </w:p>
    <w:p w14:paraId="3C11CC25" w14:textId="371B96D4" w:rsidR="0055260D" w:rsidRPr="00ED1C05" w:rsidRDefault="0055260D" w:rsidP="0055260D">
      <w:r w:rsidRPr="00ED1C05">
        <w:t xml:space="preserve">This Criminal Conviction Certification Form is incorporated as part of Respondent’s </w:t>
      </w:r>
      <w:r w:rsidR="00323B22">
        <w:t>P</w:t>
      </w:r>
      <w:r w:rsidR="00323B22" w:rsidRPr="00ED1C05">
        <w:t xml:space="preserve">roposal </w:t>
      </w:r>
      <w:r w:rsidRPr="00ED1C05">
        <w:t>and any resulting contract for all purposes.</w:t>
      </w:r>
    </w:p>
    <w:p w14:paraId="11D16E7A" w14:textId="77777777" w:rsidR="0055260D" w:rsidRPr="00ED1C05" w:rsidRDefault="0055260D" w:rsidP="0055260D"/>
    <w:p w14:paraId="2A87F94A" w14:textId="77777777" w:rsidR="0055260D" w:rsidRPr="00ED1C05" w:rsidRDefault="0055260D" w:rsidP="0055260D">
      <w:r w:rsidRPr="00ED1C05">
        <w:t>Respondent represents and warrants that it shall comply with all of the following requirements:</w:t>
      </w:r>
    </w:p>
    <w:p w14:paraId="3D7363D9" w14:textId="77777777" w:rsidR="0055260D" w:rsidRPr="00ED1C05" w:rsidRDefault="0055260D" w:rsidP="0055260D"/>
    <w:p w14:paraId="318330BC" w14:textId="4B51487E" w:rsidR="007443FE" w:rsidRPr="00C26CF0" w:rsidRDefault="00C26CF0" w:rsidP="0004220B">
      <w:pPr>
        <w:pStyle w:val="ListParagraph"/>
        <w:numPr>
          <w:ilvl w:val="0"/>
          <w:numId w:val="18"/>
        </w:numPr>
      </w:pPr>
      <w:r w:rsidRPr="00C26CF0">
        <w:rPr>
          <w:u w:val="single"/>
        </w:rPr>
        <w:t>Criminal Background Investigation by Successful Respondent</w:t>
      </w:r>
      <w:r>
        <w:t xml:space="preserve">. </w:t>
      </w:r>
      <w:r w:rsidR="007443FE" w:rsidRPr="00C26CF0">
        <w:t xml:space="preserve">Prior to an Assigned Personnel commencing Services under the </w:t>
      </w:r>
      <w:r w:rsidR="00815D90">
        <w:t>Contract</w:t>
      </w:r>
      <w:r w:rsidR="007443FE" w:rsidRPr="00C26CF0">
        <w:t xml:space="preserve">, Successful Respondent shall conduct a criminal background investigation and provide written notice via email to CPA’s Criminal Investigation Division of any Assigned Personnel that have any felony criminal conviction(s). If any information for the Assigned Personnel changes during the </w:t>
      </w:r>
      <w:r w:rsidR="00815D90">
        <w:t>Contract Term</w:t>
      </w:r>
      <w:r w:rsidR="007443FE" w:rsidRPr="00C26CF0">
        <w:t xml:space="preserve">, Successful Respondent shall provide written notice via email to CPA’s Criminal Investigation Division no later than three (3) business days after Successful Respondent’s discovery of such changed information that relates to felony criminal conviction(s). Written notice to CPA’s Criminal Investigation Division shall be submitted to </w:t>
      </w:r>
      <w:hyperlink r:id="rId43" w:history="1">
        <w:r w:rsidRPr="00B0795B">
          <w:rPr>
            <w:rStyle w:val="Hyperlink"/>
          </w:rPr>
          <w:t>cid.analysts@cpa.texas.gov</w:t>
        </w:r>
      </w:hyperlink>
      <w:r w:rsidR="007443FE" w:rsidRPr="00C26CF0">
        <w:t>.</w:t>
      </w:r>
      <w:r>
        <w:t xml:space="preserve"> </w:t>
      </w:r>
    </w:p>
    <w:p w14:paraId="4C3FA254" w14:textId="77777777" w:rsidR="00897A56" w:rsidRDefault="00897A56" w:rsidP="007443FE"/>
    <w:p w14:paraId="10F16069" w14:textId="43C66882" w:rsidR="007443FE" w:rsidRPr="00C26CF0" w:rsidRDefault="007443FE" w:rsidP="00897A56">
      <w:pPr>
        <w:ind w:left="360"/>
      </w:pPr>
      <w:r w:rsidRPr="00C26CF0">
        <w:t xml:space="preserve">Successful Respondent’s exercise of due diligence in conducting the criminal background investigation shall include, at a minimum, the following: (1) compliance with Successful Respondent’s published policies and procedures for background and criminal conviction checks and (2) a comprehensive search of the public information portion of Texas Department of Public Safety criminal conviction database located at: </w:t>
      </w:r>
      <w:hyperlink r:id="rId44" w:history="1">
        <w:bookmarkStart w:id="129" w:name="_Hlk132201865"/>
        <w:r w:rsidR="00815D90" w:rsidRPr="00DE633F">
          <w:rPr>
            <w:rStyle w:val="Hyperlink"/>
          </w:rPr>
          <w:t>https://publicsite.dps.texas.gov/ConvictionNameSearch</w:t>
        </w:r>
        <w:bookmarkEnd w:id="129"/>
        <w:r w:rsidR="00815D90" w:rsidRPr="00DE633F">
          <w:rPr>
            <w:rStyle w:val="Hyperlink"/>
          </w:rPr>
          <w:t>/</w:t>
        </w:r>
      </w:hyperlink>
      <w:r w:rsidR="00815D90">
        <w:t>.</w:t>
      </w:r>
      <w:r w:rsidRPr="00C26CF0">
        <w:t xml:space="preserve"> If Successful Respondent asserts that a search of the Texas Department of Public Safety criminal conviction database is not appropriate for a particular Assigned Personnel, Successful Respondent must provide written notice via email to CPA’s Criminal Investigation Division that explains the proposed alternate approach for conducting the criminal background investigation.</w:t>
      </w:r>
    </w:p>
    <w:p w14:paraId="11873A00" w14:textId="77777777" w:rsidR="00C26CF0" w:rsidRDefault="00C26CF0" w:rsidP="00897A56">
      <w:pPr>
        <w:ind w:left="360"/>
      </w:pPr>
    </w:p>
    <w:p w14:paraId="170C53E5" w14:textId="0612F985" w:rsidR="007443FE" w:rsidRPr="00C26CF0" w:rsidRDefault="007443FE" w:rsidP="00897A56">
      <w:pPr>
        <w:ind w:left="360"/>
      </w:pPr>
      <w:r w:rsidRPr="00C26CF0">
        <w:t xml:space="preserve">For purposes of this clause, “Assigned Personnel” includes, without limitation, all individuals provided by Successful Respondent under the </w:t>
      </w:r>
      <w:r w:rsidR="00103B2E">
        <w:t>Contract</w:t>
      </w:r>
      <w:r w:rsidRPr="00C26CF0">
        <w:t xml:space="preserve"> who will or may (1) be assigned as lead or key personnel, (2) provide Services on-site at CPA’s premises, or (3) access CPA information resources i.e., the procedures, equipment, and software that are employed, designed, built, operated, and maintained to collect, record, process, store, retrieve, display, and transmit information, and associated personnel including consultants and contractors. At CPA’s written request, Successful Respondent shall replace </w:t>
      </w:r>
      <w:r w:rsidR="00103B2E">
        <w:t xml:space="preserve">any </w:t>
      </w:r>
      <w:r w:rsidRPr="00C26CF0">
        <w:t xml:space="preserve">Assigned Personnel that </w:t>
      </w:r>
      <w:r w:rsidR="00103B2E">
        <w:t>have</w:t>
      </w:r>
      <w:r w:rsidRPr="00C26CF0">
        <w:t xml:space="preserve"> any felony criminal conviction(s).</w:t>
      </w:r>
    </w:p>
    <w:p w14:paraId="39647B33" w14:textId="77777777" w:rsidR="00C26CF0" w:rsidRDefault="00C26CF0" w:rsidP="00897A56">
      <w:pPr>
        <w:ind w:left="360"/>
      </w:pPr>
    </w:p>
    <w:p w14:paraId="7C428B5D" w14:textId="36CC0B14" w:rsidR="00C26CF0" w:rsidRDefault="007443FE" w:rsidP="00897A56">
      <w:pPr>
        <w:ind w:left="360"/>
      </w:pPr>
      <w:r w:rsidRPr="00C26CF0">
        <w:t xml:space="preserve">Within five (5) business days of receipt of a written request by CPA’s Criminal Investigation Division during the </w:t>
      </w:r>
      <w:r w:rsidR="00103B2E">
        <w:t>Contract Term</w:t>
      </w:r>
      <w:r w:rsidRPr="00C26CF0">
        <w:t>, Successful Respondent shall provide written notice to CPA’s Criminal Investigation Division of any Assigned Personnel that have any felony criminal conviction(s).</w:t>
      </w:r>
    </w:p>
    <w:p w14:paraId="3ABDFDB5" w14:textId="25BAEB49" w:rsidR="00C26CF0" w:rsidRDefault="00C26CF0" w:rsidP="007443FE"/>
    <w:p w14:paraId="628B6DC5" w14:textId="4118BC89" w:rsidR="00C26CF0" w:rsidRDefault="00C26CF0" w:rsidP="0004220B">
      <w:pPr>
        <w:pStyle w:val="ListParagraph"/>
        <w:numPr>
          <w:ilvl w:val="0"/>
          <w:numId w:val="18"/>
        </w:numPr>
      </w:pPr>
      <w:r w:rsidRPr="00C26CF0">
        <w:rPr>
          <w:u w:val="single"/>
        </w:rPr>
        <w:t>Criminal Background Investigation by CPA</w:t>
      </w:r>
      <w:r>
        <w:t xml:space="preserve">. At CPA’s discretion, CPA may conduct a criminal background investigation on Successful Respondent’s Assigned Personnel. Should any Assigned Personnel not be acceptable to CPA due to a finding of felony criminal conviction(s) as a result of the criminal background investigation, Successful Respondent shall replace such Assigned Personnel upon CPA’s written request or CPA may terminate the </w:t>
      </w:r>
      <w:r w:rsidR="00103B2E">
        <w:t>Contract</w:t>
      </w:r>
      <w:r>
        <w:t>.</w:t>
      </w:r>
    </w:p>
    <w:p w14:paraId="17488BF5" w14:textId="77777777" w:rsidR="00C26CF0" w:rsidRDefault="00C26CF0" w:rsidP="00C26CF0"/>
    <w:p w14:paraId="0EE123E4" w14:textId="22B9FD2E" w:rsidR="00C26CF0" w:rsidRDefault="00C26CF0" w:rsidP="0004220B">
      <w:pPr>
        <w:pStyle w:val="ListParagraph"/>
        <w:numPr>
          <w:ilvl w:val="0"/>
          <w:numId w:val="18"/>
        </w:numPr>
      </w:pPr>
      <w:r w:rsidRPr="00897A56">
        <w:rPr>
          <w:u w:val="single"/>
        </w:rPr>
        <w:t>Remedies</w:t>
      </w:r>
      <w:r>
        <w:t xml:space="preserve">. If CPA becomes aware that Successful Respondent provided false information, Successful Respondent fails to promptly notify CPA of changed information that related to felony criminal convictions, or Successful Respondents fails to replace Assigned Personnel as required by this Section, Successful Respondent shall be in breach of </w:t>
      </w:r>
      <w:r w:rsidR="00103B2E">
        <w:t>the Contract</w:t>
      </w:r>
      <w:r>
        <w:t xml:space="preserve"> and CPA shall have the option to terminate the contract without further obligation to Successful Respondent as well as pursue all other remedies and rights available to CPA under </w:t>
      </w:r>
      <w:r w:rsidR="00103B2E">
        <w:t>the Contract</w:t>
      </w:r>
      <w:r>
        <w:t>, at law, or in equity.</w:t>
      </w:r>
    </w:p>
    <w:p w14:paraId="4FFFAF49" w14:textId="77777777" w:rsidR="00A0461D" w:rsidRPr="00ED1C05" w:rsidRDefault="00A0461D" w:rsidP="00A0461D"/>
    <w:p w14:paraId="688F0099" w14:textId="3876119E" w:rsidR="00A0461D" w:rsidRPr="00ED1C05" w:rsidRDefault="00A0461D" w:rsidP="00A0461D">
      <w:r w:rsidRPr="00ED1C05">
        <w:t xml:space="preserve">By signing this form and initialing the appropriate space, Respondent represents and warrants that it took the above minimum steps and performed due diligence as required by this </w:t>
      </w:r>
      <w:r w:rsidRPr="003603B0">
        <w:rPr>
          <w:u w:val="single"/>
        </w:rPr>
        <w:t>Exhibit C</w:t>
      </w:r>
      <w:r w:rsidRPr="00ED1C05">
        <w:t xml:space="preserve"> to become informed as to each assigned employee’s felony convictions. If one or more proposed individuals have felony convictions, Respondent must describe the nature and timing of each conviction in a separate letter as part of Respondent’s </w:t>
      </w:r>
      <w:r w:rsidR="00323B22">
        <w:t>P</w:t>
      </w:r>
      <w:r w:rsidR="00323B22" w:rsidRPr="00ED1C05">
        <w:t xml:space="preserve">roposal </w:t>
      </w:r>
      <w:r w:rsidRPr="00ED1C05">
        <w:t>(and in its renewal or extension, request for assignment, etc., as appropriate).</w:t>
      </w:r>
    </w:p>
    <w:p w14:paraId="4B747F57" w14:textId="77777777" w:rsidR="0055260D" w:rsidRPr="00ED1C05" w:rsidRDefault="0055260D" w:rsidP="0055260D"/>
    <w:p w14:paraId="4F460B2A" w14:textId="2F1B16BC" w:rsidR="0055260D" w:rsidRPr="00ED1C05" w:rsidRDefault="0055260D" w:rsidP="0055260D">
      <w:r w:rsidRPr="00ED1C05">
        <w:t xml:space="preserve">Respondent must have an authorized company representative initial and sign this document in the blanks provided below and must return the initialed and signed form along with the other required paperwork with its </w:t>
      </w:r>
      <w:r w:rsidR="00323B22">
        <w:t>P</w:t>
      </w:r>
      <w:r w:rsidR="00323B22" w:rsidRPr="00ED1C05">
        <w:t xml:space="preserve">roposal </w:t>
      </w:r>
      <w:r w:rsidRPr="00ED1C05">
        <w:t>(and as appropriate, its renewal or extension, or with its request for assignment).</w:t>
      </w:r>
    </w:p>
    <w:p w14:paraId="4D272CF0" w14:textId="77777777" w:rsidR="0055260D" w:rsidRPr="00ED1C05" w:rsidRDefault="0055260D" w:rsidP="0055260D"/>
    <w:p w14:paraId="72F3D57E" w14:textId="77777777" w:rsidR="0055260D" w:rsidRPr="00ED1C05" w:rsidRDefault="0055260D" w:rsidP="0055260D">
      <w:r w:rsidRPr="00ED1C05">
        <w:t>Respondent shall indicate, by initialing in the space provided to the left of Items 1-2 below, its intent to comply with these provisions.</w:t>
      </w:r>
      <w:r>
        <w:t xml:space="preserve"> </w:t>
      </w:r>
      <w:r w:rsidRPr="00ED1C05">
        <w:t>Respondent</w:t>
      </w:r>
      <w:r w:rsidRPr="00ED1C05">
        <w:rPr>
          <w:b/>
        </w:rPr>
        <w:t xml:space="preserve"> shall initial below EITHER Item 1 or Item 2 as applicable</w:t>
      </w:r>
      <w:r w:rsidRPr="00ED1C05">
        <w:t>.</w:t>
      </w:r>
      <w:r>
        <w:t xml:space="preserve"> </w:t>
      </w:r>
      <w:r w:rsidRPr="00ED1C05">
        <w:rPr>
          <w:b/>
        </w:rPr>
        <w:t>DO NOT INITIAL BOTH ITEMS.</w:t>
      </w:r>
      <w:r>
        <w:rPr>
          <w:b/>
        </w:rPr>
        <w:t xml:space="preserve"> </w:t>
      </w:r>
      <w:r w:rsidRPr="00ED1C05">
        <w:t>Additionally, Respondent shall sign, date, and provide the title of the person executing this Criminal Conviction Certification on its behalf in the space provided below at the end of this document.</w:t>
      </w:r>
    </w:p>
    <w:p w14:paraId="0F52289B" w14:textId="77777777" w:rsidR="0055260D" w:rsidRPr="00ED1C05" w:rsidRDefault="0055260D" w:rsidP="0055260D"/>
    <w:p w14:paraId="5DEC7017" w14:textId="672BF293" w:rsidR="0055260D" w:rsidRDefault="0055260D" w:rsidP="0055260D">
      <w:r w:rsidRPr="00ED1C05">
        <w:t>1.</w:t>
      </w:r>
      <w:r>
        <w:t xml:space="preserve"> </w:t>
      </w:r>
      <w:r w:rsidRPr="00ED1C05">
        <w:t>_____</w:t>
      </w:r>
      <w:r>
        <w:t xml:space="preserve"> </w:t>
      </w:r>
      <w:r w:rsidRPr="00ED1C05">
        <w:t xml:space="preserve">Respondent represents and warrants that it performed all minimum steps and due diligence described in this </w:t>
      </w:r>
      <w:r w:rsidRPr="00F931F8">
        <w:rPr>
          <w:u w:val="single"/>
        </w:rPr>
        <w:t xml:space="preserve">Exhibit </w:t>
      </w:r>
      <w:r>
        <w:rPr>
          <w:u w:val="single"/>
        </w:rPr>
        <w:t>C</w:t>
      </w:r>
      <w:r w:rsidRPr="00ED1C05">
        <w:t xml:space="preserve"> and that all currently assigned employees and all employees proposed for assignment have no felony criminal convictions.</w:t>
      </w:r>
      <w:r>
        <w:t xml:space="preserve"> </w:t>
      </w:r>
      <w:r w:rsidRPr="00ED1C05">
        <w:t xml:space="preserve">(If Respondent cannot make this unqualified representation and warranty, Respondent must initial Item 2 below and provide detailed information requested in Item 2 as a separate attachment to this </w:t>
      </w:r>
      <w:r w:rsidRPr="00F931F8">
        <w:rPr>
          <w:u w:val="single"/>
        </w:rPr>
        <w:t xml:space="preserve">Exhibit </w:t>
      </w:r>
      <w:r>
        <w:rPr>
          <w:u w:val="single"/>
        </w:rPr>
        <w:t>C</w:t>
      </w:r>
      <w:r w:rsidRPr="00ED1C05">
        <w:t>, detailing and explaining any such convictions.)</w:t>
      </w:r>
      <w:r>
        <w:t xml:space="preserve"> </w:t>
      </w:r>
      <w:r w:rsidRPr="00ED1C05">
        <w:t>Further, Respondent represents and warrants that it shall notify</w:t>
      </w:r>
      <w:r>
        <w:t xml:space="preserve"> </w:t>
      </w:r>
      <w:r w:rsidRPr="00ED1C05">
        <w:t xml:space="preserve">Comptroller’s </w:t>
      </w:r>
      <w:r w:rsidR="00103B2E">
        <w:t>Designated Representative</w:t>
      </w:r>
      <w:r w:rsidRPr="00ED1C05">
        <w:t xml:space="preserve"> in writing if any future proposed employee (for example, a substitute or other newly assigned employee) has any felony criminal conviction or if any information for any previously assigned employee has changed, no later than three (3) business days prior to such proposed employee’s proposed assignment starting date or no later than three (3) business days after Respondent’s receipt of such changed information, whichever is applicable.</w:t>
      </w:r>
    </w:p>
    <w:p w14:paraId="1695D0E6" w14:textId="77777777" w:rsidR="0055260D" w:rsidRPr="00ED1C05" w:rsidRDefault="0055260D" w:rsidP="0055260D"/>
    <w:p w14:paraId="5294FB85" w14:textId="0C7BC766" w:rsidR="0055260D" w:rsidRDefault="0055260D" w:rsidP="0055260D">
      <w:pPr>
        <w:ind w:left="270"/>
        <w:jc w:val="left"/>
        <w:rPr>
          <w:b/>
        </w:rPr>
      </w:pPr>
      <w:r w:rsidRPr="00ED1C05">
        <w:rPr>
          <w:b/>
        </w:rPr>
        <w:t>OR</w:t>
      </w:r>
    </w:p>
    <w:p w14:paraId="039D3E3E" w14:textId="77777777" w:rsidR="0055260D" w:rsidRPr="0055260D" w:rsidRDefault="0055260D" w:rsidP="0055260D"/>
    <w:p w14:paraId="3881FD00" w14:textId="77FD30A7" w:rsidR="0055260D" w:rsidRPr="00ED1C05" w:rsidRDefault="0055260D" w:rsidP="0055260D">
      <w:r w:rsidRPr="00ED1C05">
        <w:t>2.</w:t>
      </w:r>
      <w:r>
        <w:t xml:space="preserve"> </w:t>
      </w:r>
      <w:r w:rsidRPr="00ED1C05">
        <w:t>_____</w:t>
      </w:r>
      <w:r>
        <w:t xml:space="preserve"> </w:t>
      </w:r>
      <w:r w:rsidRPr="00ED1C05">
        <w:t>Respondent represents and warrants that the attached detailed information describes the nature and timing of each felony conviction for each employee listed.</w:t>
      </w:r>
      <w:r>
        <w:t xml:space="preserve"> </w:t>
      </w:r>
      <w:r w:rsidRPr="00ED1C05">
        <w:t xml:space="preserve">Respondent represents and warrants that it shall notify Comptroller’s </w:t>
      </w:r>
      <w:r w:rsidR="00103B2E">
        <w:t xml:space="preserve">Designated Representative </w:t>
      </w:r>
      <w:r w:rsidRPr="00ED1C05">
        <w:t xml:space="preserve">in writing of any changes or updates to the information provided with this </w:t>
      </w:r>
      <w:r w:rsidRPr="00F931F8">
        <w:rPr>
          <w:u w:val="single"/>
        </w:rPr>
        <w:t xml:space="preserve">Exhibit </w:t>
      </w:r>
      <w:r>
        <w:rPr>
          <w:u w:val="single"/>
        </w:rPr>
        <w:t>C</w:t>
      </w:r>
      <w:r w:rsidRPr="00ED1C05">
        <w:t xml:space="preserve"> or subsequently provided no later than three (3) business days after Respondent’s receipt of such changed or updated information.</w:t>
      </w:r>
      <w:r>
        <w:t xml:space="preserve"> </w:t>
      </w:r>
      <w:r w:rsidRPr="00ED1C05">
        <w:t xml:space="preserve">Respondent represents and warrants that it provided with this </w:t>
      </w:r>
      <w:r w:rsidRPr="00F931F8">
        <w:rPr>
          <w:u w:val="single"/>
        </w:rPr>
        <w:t>Exhibit C</w:t>
      </w:r>
      <w:r w:rsidRPr="00ED1C05">
        <w:t xml:space="preserve"> a separate attached document detailing and explaining these convictions.</w:t>
      </w:r>
      <w:r>
        <w:t xml:space="preserve"> </w:t>
      </w:r>
      <w:r w:rsidRPr="00ED1C05">
        <w:t xml:space="preserve">Further, Respondent represents and warrants that it shall notify Comptroller’s </w:t>
      </w:r>
      <w:r w:rsidR="00103B2E">
        <w:t>Designated Representative</w:t>
      </w:r>
      <w:r w:rsidRPr="00ED1C05">
        <w:t xml:space="preserve"> in writing if any future proposed employee (for example, a substitute or other newly assigned employee) has any felony criminal conviction or if any information for any previously assigned employee has changed, no later than three (3) business days prior to such proposed employee’s proposed assignment starting date or no later than three (3) business days after Respondent’s receipt of such changed information, whichever is applicable.</w:t>
      </w:r>
    </w:p>
    <w:p w14:paraId="6DD3C11D" w14:textId="77777777" w:rsidR="0055260D" w:rsidRPr="00ED1C05" w:rsidRDefault="0055260D" w:rsidP="0055260D"/>
    <w:p w14:paraId="6FA466C0" w14:textId="77777777" w:rsidR="0055260D" w:rsidRPr="00ED1C05" w:rsidRDefault="0055260D" w:rsidP="0055260D"/>
    <w:p w14:paraId="1106BF46" w14:textId="77777777" w:rsidR="0055260D" w:rsidRPr="00ED1C05" w:rsidRDefault="0055260D" w:rsidP="0055260D">
      <w:pPr>
        <w:pStyle w:val="MainBodyText"/>
      </w:pPr>
    </w:p>
    <w:p w14:paraId="4AE4AD15" w14:textId="77777777" w:rsidR="0055260D" w:rsidRPr="00ED1C05" w:rsidRDefault="0055260D" w:rsidP="0055260D"/>
    <w:p w14:paraId="41D0D180" w14:textId="68FA0B39" w:rsidR="0055260D" w:rsidRPr="00ED1C05" w:rsidRDefault="0055260D" w:rsidP="0055260D">
      <w:pPr>
        <w:pStyle w:val="Header"/>
        <w:tabs>
          <w:tab w:val="clear" w:pos="9360"/>
          <w:tab w:val="left" w:pos="4680"/>
          <w:tab w:val="left" w:pos="5400"/>
          <w:tab w:val="left" w:pos="10080"/>
        </w:tabs>
        <w:rPr>
          <w:u w:val="single"/>
        </w:rPr>
      </w:pPr>
      <w:r w:rsidRPr="00ED1C05">
        <w:rPr>
          <w:u w:val="single"/>
        </w:rPr>
        <w:tab/>
      </w:r>
      <w:r w:rsidRPr="00ED1C05">
        <w:tab/>
      </w:r>
      <w:r w:rsidRPr="00ED1C05">
        <w:rPr>
          <w:u w:val="single"/>
        </w:rPr>
        <w:tab/>
      </w:r>
    </w:p>
    <w:p w14:paraId="0301F14C" w14:textId="77777777" w:rsidR="0055260D" w:rsidRPr="00ED1C05" w:rsidRDefault="0055260D" w:rsidP="0055260D">
      <w:pPr>
        <w:tabs>
          <w:tab w:val="left" w:pos="4680"/>
          <w:tab w:val="left" w:pos="5400"/>
          <w:tab w:val="left" w:pos="10080"/>
        </w:tabs>
      </w:pPr>
      <w:r w:rsidRPr="00ED1C05">
        <w:t>Signature of Authorized Representative</w:t>
      </w:r>
      <w:r w:rsidRPr="00ED1C05">
        <w:tab/>
      </w:r>
      <w:r w:rsidRPr="00ED1C05">
        <w:tab/>
        <w:t>Date Signed</w:t>
      </w:r>
    </w:p>
    <w:p w14:paraId="7C92A342" w14:textId="77777777" w:rsidR="0055260D" w:rsidRPr="00ED1C05" w:rsidRDefault="0055260D" w:rsidP="0055260D">
      <w:pPr>
        <w:tabs>
          <w:tab w:val="left" w:pos="4680"/>
          <w:tab w:val="left" w:pos="5400"/>
          <w:tab w:val="left" w:pos="10080"/>
        </w:tabs>
      </w:pPr>
    </w:p>
    <w:p w14:paraId="208E1317" w14:textId="02D314AE" w:rsidR="0055260D" w:rsidRPr="00ED1C05" w:rsidRDefault="0055260D" w:rsidP="0055260D">
      <w:pPr>
        <w:tabs>
          <w:tab w:val="left" w:pos="4680"/>
          <w:tab w:val="left" w:pos="5400"/>
          <w:tab w:val="left" w:pos="10080"/>
        </w:tabs>
        <w:rPr>
          <w:u w:val="single"/>
        </w:rPr>
      </w:pPr>
      <w:r w:rsidRPr="00ED1C05">
        <w:rPr>
          <w:u w:val="single"/>
        </w:rPr>
        <w:fldChar w:fldCharType="begin"/>
      </w:r>
      <w:r w:rsidRPr="00ED1C05">
        <w:rPr>
          <w:u w:val="single"/>
        </w:rPr>
        <w:instrText xml:space="preserve"> MERGEFIELD TempContract_SigningAuthority </w:instrText>
      </w:r>
      <w:r w:rsidRPr="00ED1C05">
        <w:rPr>
          <w:u w:val="single"/>
        </w:rPr>
        <w:fldChar w:fldCharType="end"/>
      </w:r>
      <w:r w:rsidRPr="00ED1C05">
        <w:rPr>
          <w:u w:val="single"/>
        </w:rPr>
        <w:t xml:space="preserve"> </w:t>
      </w:r>
      <w:r w:rsidRPr="00ED1C05">
        <w:rPr>
          <w:u w:val="single"/>
        </w:rPr>
        <w:tab/>
      </w:r>
      <w:r w:rsidRPr="00ED1C05">
        <w:tab/>
      </w:r>
      <w:r w:rsidRPr="00ED1C05">
        <w:rPr>
          <w:u w:val="single"/>
        </w:rPr>
        <w:tab/>
      </w:r>
    </w:p>
    <w:p w14:paraId="057F2A5B" w14:textId="71C447FE" w:rsidR="0055260D" w:rsidRPr="00ED1C05" w:rsidRDefault="0055260D" w:rsidP="0055260D">
      <w:pPr>
        <w:tabs>
          <w:tab w:val="left" w:pos="4680"/>
          <w:tab w:val="left" w:pos="5400"/>
          <w:tab w:val="left" w:pos="10080"/>
        </w:tabs>
        <w:ind w:left="-270" w:firstLine="270"/>
      </w:pPr>
      <w:r w:rsidRPr="00ED1C05">
        <w:t>Printed Name of Authorized Representative</w:t>
      </w:r>
      <w:r w:rsidRPr="00ED1C05">
        <w:tab/>
      </w:r>
      <w:r w:rsidRPr="00ED1C05">
        <w:tab/>
        <w:t>Title of Authorized Representative</w:t>
      </w:r>
    </w:p>
    <w:p w14:paraId="7A88A618" w14:textId="77777777" w:rsidR="0055260D" w:rsidRPr="00ED1C05" w:rsidRDefault="0055260D" w:rsidP="0055260D">
      <w:pPr>
        <w:ind w:left="-270" w:firstLine="270"/>
      </w:pPr>
    </w:p>
    <w:p w14:paraId="4E9E5508" w14:textId="77777777" w:rsidR="00F02EB6" w:rsidRDefault="00F02EB6" w:rsidP="00F365E5"/>
    <w:p w14:paraId="2B30FAEF" w14:textId="77777777" w:rsidR="00F02EB6" w:rsidRDefault="00F02EB6" w:rsidP="00F365E5">
      <w:pPr>
        <w:sectPr w:rsidR="00F02EB6" w:rsidSect="00E46B0B">
          <w:headerReference w:type="default" r:id="rId45"/>
          <w:footerReference w:type="first" r:id="rId46"/>
          <w:pgSz w:w="12240" w:h="15840" w:code="1"/>
          <w:pgMar w:top="720" w:right="720" w:bottom="720" w:left="720" w:header="360" w:footer="504" w:gutter="0"/>
          <w:cols w:space="720"/>
          <w:noEndnote/>
          <w:docGrid w:linePitch="299"/>
        </w:sectPr>
      </w:pPr>
    </w:p>
    <w:p w14:paraId="1117734D" w14:textId="77777777" w:rsidR="00F02EB6" w:rsidRDefault="00F02EB6" w:rsidP="0033527E">
      <w:pPr>
        <w:pStyle w:val="Heading1"/>
        <w:ind w:left="0" w:right="0"/>
      </w:pPr>
      <w:bookmarkStart w:id="130" w:name="_Toc181339834"/>
      <w:r>
        <w:lastRenderedPageBreak/>
        <w:t xml:space="preserve">EXHIBIT D </w:t>
      </w:r>
      <w:r>
        <w:br/>
        <w:t>NONDISCLOSURE AGREEMENT</w:t>
      </w:r>
      <w:bookmarkEnd w:id="130"/>
    </w:p>
    <w:p w14:paraId="1ECEEBE9" w14:textId="77777777" w:rsidR="0055260D" w:rsidRPr="00DD0009" w:rsidRDefault="0055260D" w:rsidP="00DD0009">
      <w:pPr>
        <w:spacing w:before="100" w:beforeAutospacing="1" w:after="100" w:afterAutospacing="1"/>
        <w:rPr>
          <w:sz w:val="20"/>
          <w:szCs w:val="20"/>
        </w:rPr>
      </w:pPr>
      <w:r w:rsidRPr="00654E53">
        <w:rPr>
          <w:sz w:val="20"/>
          <w:szCs w:val="20"/>
        </w:rPr>
        <w:t xml:space="preserve">In consideration of </w:t>
      </w:r>
      <w:r w:rsidRPr="00654E53">
        <w:rPr>
          <w:color w:val="000000"/>
          <w:sz w:val="20"/>
          <w:szCs w:val="20"/>
        </w:rPr>
        <w:t xml:space="preserve">Texas Comptroller of Public Accounts (“CPA”) </w:t>
      </w:r>
      <w:r w:rsidRPr="00654E53">
        <w:rPr>
          <w:sz w:val="20"/>
          <w:szCs w:val="20"/>
        </w:rPr>
        <w:t>communicating with the undersigned Respondent regarding a potential contract resulting from the referenced solicitation (</w:t>
      </w:r>
      <w:r w:rsidRPr="00FC2B22">
        <w:rPr>
          <w:i/>
          <w:sz w:val="20"/>
          <w:szCs w:val="20"/>
        </w:rPr>
        <w:t>e.g.,</w:t>
      </w:r>
      <w:r w:rsidRPr="00FC2B22">
        <w:rPr>
          <w:sz w:val="20"/>
          <w:szCs w:val="20"/>
        </w:rPr>
        <w:t xml:space="preserve"> RFP, RFO, IFB) and because of the sensitivity of certain information provided to Respondent, both parties agree that all information regarding CPA or gathered, produced, collected or derived from or related t</w:t>
      </w:r>
      <w:r w:rsidRPr="00DD0009">
        <w:rPr>
          <w:sz w:val="20"/>
          <w:szCs w:val="20"/>
        </w:rPr>
        <w:t>o the potential contract, or provided to Respondent under a resulting contract (“Confidential Information”) must remain confidential subject to release only upon prior written approval of CPA, and more specifically agree as follows:</w:t>
      </w:r>
    </w:p>
    <w:p w14:paraId="033D19D2" w14:textId="2E0F12A3" w:rsidR="0055260D" w:rsidRPr="00DD0009" w:rsidRDefault="0055260D" w:rsidP="0004220B">
      <w:pPr>
        <w:pStyle w:val="ListParagraph"/>
        <w:numPr>
          <w:ilvl w:val="0"/>
          <w:numId w:val="26"/>
        </w:numPr>
        <w:spacing w:before="120" w:after="100" w:afterAutospacing="1"/>
        <w:contextualSpacing w:val="0"/>
        <w:rPr>
          <w:sz w:val="20"/>
          <w:szCs w:val="20"/>
        </w:rPr>
      </w:pPr>
      <w:r w:rsidRPr="00DD0009">
        <w:rPr>
          <w:sz w:val="20"/>
          <w:szCs w:val="20"/>
        </w:rPr>
        <w:t xml:space="preserve">The Confidential Information may be used by </w:t>
      </w:r>
      <w:r w:rsidRPr="00DD0009">
        <w:rPr>
          <w:bCs/>
          <w:sz w:val="20"/>
          <w:szCs w:val="20"/>
        </w:rPr>
        <w:t>Respondent</w:t>
      </w:r>
      <w:r w:rsidRPr="00DD0009">
        <w:rPr>
          <w:sz w:val="20"/>
          <w:szCs w:val="20"/>
        </w:rPr>
        <w:t xml:space="preserve"> only to assist Respondent in connection with the business relationship contemplated in the solicitation or performance of a contract with CPA resulting from the solicitation.</w:t>
      </w:r>
    </w:p>
    <w:p w14:paraId="5A144E67" w14:textId="2BE3ECFB" w:rsidR="0055260D" w:rsidRPr="00FC2B22" w:rsidRDefault="0055260D" w:rsidP="0004220B">
      <w:pPr>
        <w:pStyle w:val="ListParagraph"/>
        <w:numPr>
          <w:ilvl w:val="0"/>
          <w:numId w:val="26"/>
        </w:numPr>
        <w:spacing w:before="120" w:after="100" w:afterAutospacing="1"/>
        <w:contextualSpacing w:val="0"/>
        <w:rPr>
          <w:sz w:val="20"/>
          <w:szCs w:val="20"/>
        </w:rPr>
      </w:pPr>
      <w:r w:rsidRPr="00FC2B22">
        <w:rPr>
          <w:sz w:val="20"/>
          <w:szCs w:val="20"/>
        </w:rPr>
        <w:t>Respondent shall not, at any time, use the Confidential Information in any fashion, form, or manner except in its capacity as proposed consultant or independent contractor to CPA.</w:t>
      </w:r>
    </w:p>
    <w:p w14:paraId="58109957" w14:textId="31D7FDFE" w:rsidR="0055260D" w:rsidRPr="00DD0009" w:rsidRDefault="0055260D" w:rsidP="0004220B">
      <w:pPr>
        <w:pStyle w:val="ListParagraph"/>
        <w:numPr>
          <w:ilvl w:val="0"/>
          <w:numId w:val="26"/>
        </w:numPr>
        <w:spacing w:before="120" w:after="100" w:afterAutospacing="1"/>
        <w:contextualSpacing w:val="0"/>
        <w:rPr>
          <w:sz w:val="20"/>
          <w:szCs w:val="20"/>
        </w:rPr>
      </w:pPr>
      <w:r w:rsidRPr="00DD0009">
        <w:rPr>
          <w:sz w:val="20"/>
          <w:szCs w:val="20"/>
        </w:rPr>
        <w:t>Unless otherwise provided in the solicitation or resulting contract, Respondent agrees to maintain the confidentiality of all Confidential Information in the same manner that it protects the confidentiality of its own materials of like kind, but in no event less than reasonable care. Respondent shall take reasonable precautions to protect the Confidential Information including, but not limited to, not disclosing Confidential Information in any manner to any person, firm, or entity, except for authorized employees, agents, or contractors of Respondent with a need to know who are bound by confidentiality obligations at least as stringent as those contained in this agreement prior to any disclosure of such Confidential Information.</w:t>
      </w:r>
    </w:p>
    <w:p w14:paraId="0FD779DF" w14:textId="3CF99D1D" w:rsidR="0055260D" w:rsidRPr="00DD0009" w:rsidRDefault="0055260D" w:rsidP="0004220B">
      <w:pPr>
        <w:pStyle w:val="ListParagraph"/>
        <w:numPr>
          <w:ilvl w:val="0"/>
          <w:numId w:val="26"/>
        </w:numPr>
        <w:spacing w:before="120" w:after="100" w:afterAutospacing="1"/>
        <w:contextualSpacing w:val="0"/>
        <w:rPr>
          <w:sz w:val="20"/>
          <w:szCs w:val="20"/>
        </w:rPr>
      </w:pPr>
      <w:r w:rsidRPr="00DD0009">
        <w:rPr>
          <w:sz w:val="20"/>
          <w:szCs w:val="20"/>
        </w:rPr>
        <w:t xml:space="preserve">The Confidential Information may not be copied, reproduced, disclosed, distributed, </w:t>
      </w:r>
      <w:r w:rsidRPr="00DD0009">
        <w:rPr>
          <w:color w:val="000000"/>
          <w:sz w:val="20"/>
          <w:szCs w:val="20"/>
        </w:rPr>
        <w:t xml:space="preserve">or otherwise divulged </w:t>
      </w:r>
      <w:r w:rsidRPr="00DD0009">
        <w:rPr>
          <w:sz w:val="20"/>
          <w:szCs w:val="20"/>
        </w:rPr>
        <w:t>without CPA's prior written approval. Confidential Information and any copies thereof shall be CPA’s exclusive property.</w:t>
      </w:r>
    </w:p>
    <w:p w14:paraId="586B1CA1" w14:textId="4386EB36" w:rsidR="0055260D" w:rsidRPr="00DD0009" w:rsidRDefault="0055260D" w:rsidP="0004220B">
      <w:pPr>
        <w:pStyle w:val="ListParagraph"/>
        <w:numPr>
          <w:ilvl w:val="0"/>
          <w:numId w:val="26"/>
        </w:numPr>
        <w:spacing w:before="120" w:after="100" w:afterAutospacing="1"/>
        <w:contextualSpacing w:val="0"/>
        <w:rPr>
          <w:sz w:val="20"/>
          <w:szCs w:val="20"/>
        </w:rPr>
      </w:pPr>
      <w:r w:rsidRPr="00DD0009">
        <w:rPr>
          <w:sz w:val="20"/>
          <w:szCs w:val="20"/>
        </w:rPr>
        <w:t xml:space="preserve">All Confidential Information made available to </w:t>
      </w:r>
      <w:r w:rsidRPr="00DD0009">
        <w:rPr>
          <w:bCs/>
          <w:sz w:val="20"/>
          <w:szCs w:val="20"/>
        </w:rPr>
        <w:t>Respondent</w:t>
      </w:r>
      <w:r w:rsidRPr="00DD0009">
        <w:rPr>
          <w:sz w:val="20"/>
          <w:szCs w:val="20"/>
        </w:rPr>
        <w:t>, including copies thereof, must be returned to CPA upon the first to occur of (a) expiration or termination of any contract resulting from the solicitation, or (b) request by CPA.</w:t>
      </w:r>
    </w:p>
    <w:p w14:paraId="2036244E" w14:textId="66B06BAF" w:rsidR="0055260D" w:rsidRPr="00DD0009" w:rsidRDefault="0055260D" w:rsidP="0004220B">
      <w:pPr>
        <w:pStyle w:val="ListParagraph"/>
        <w:numPr>
          <w:ilvl w:val="0"/>
          <w:numId w:val="26"/>
        </w:numPr>
        <w:spacing w:before="120" w:after="100" w:afterAutospacing="1"/>
        <w:contextualSpacing w:val="0"/>
        <w:rPr>
          <w:sz w:val="20"/>
          <w:szCs w:val="20"/>
        </w:rPr>
      </w:pPr>
      <w:r w:rsidRPr="00DD0009">
        <w:rPr>
          <w:sz w:val="20"/>
          <w:szCs w:val="20"/>
        </w:rPr>
        <w:t xml:space="preserve">The foregoing does not prohibit or limit </w:t>
      </w:r>
      <w:r w:rsidRPr="00DD0009">
        <w:rPr>
          <w:bCs/>
          <w:sz w:val="20"/>
          <w:szCs w:val="20"/>
        </w:rPr>
        <w:t>Respondent’s</w:t>
      </w:r>
      <w:r w:rsidRPr="00DD0009">
        <w:rPr>
          <w:sz w:val="20"/>
          <w:szCs w:val="20"/>
        </w:rPr>
        <w:t xml:space="preserve"> use of the information (including, but not limited to, ideas, concepts, know-how, techniques and methodologies) (a) previously known to it, provided such prior knowledge was not subject to a confidentiality obligation, (b) independently developed by it, (c) acquired by it from a third party under no obligation of confidentiality to CPA, (d) which is or becomes part of the public domain through no breach by </w:t>
      </w:r>
      <w:r w:rsidRPr="00DD0009">
        <w:rPr>
          <w:bCs/>
          <w:sz w:val="20"/>
          <w:szCs w:val="20"/>
        </w:rPr>
        <w:t>Respondent</w:t>
      </w:r>
      <w:r w:rsidRPr="00DD0009">
        <w:rPr>
          <w:sz w:val="20"/>
          <w:szCs w:val="20"/>
        </w:rPr>
        <w:t xml:space="preserve"> of this nondisclosure agreement or other contractual obligations to CPA, or (e) approved by CPA in writing for unrestricted disclosure.</w:t>
      </w:r>
    </w:p>
    <w:p w14:paraId="581B99AE" w14:textId="46B27734" w:rsidR="0055260D" w:rsidRPr="00DD0009" w:rsidRDefault="0055260D" w:rsidP="0004220B">
      <w:pPr>
        <w:pStyle w:val="ListParagraph"/>
        <w:numPr>
          <w:ilvl w:val="0"/>
          <w:numId w:val="26"/>
        </w:numPr>
        <w:spacing w:before="120" w:after="100" w:afterAutospacing="1"/>
        <w:contextualSpacing w:val="0"/>
        <w:rPr>
          <w:sz w:val="20"/>
          <w:szCs w:val="20"/>
        </w:rPr>
      </w:pPr>
      <w:r w:rsidRPr="00DD0009">
        <w:rPr>
          <w:sz w:val="20"/>
          <w:szCs w:val="20"/>
        </w:rPr>
        <w:t>If Respondent is required by applicable law, regulation, or legal process to disclose any Confidential Information, then Respondent shall provide CPA with prompt notice of any such requirement prior to delivery of the Confidential Information to allow CPA a reasonable opportunity to seek a protective order or equivalent.</w:t>
      </w:r>
    </w:p>
    <w:p w14:paraId="35E37DC8" w14:textId="1A3F6F5B" w:rsidR="0055260D" w:rsidRPr="00DD0009" w:rsidRDefault="0055260D" w:rsidP="00E065DE">
      <w:pPr>
        <w:pStyle w:val="ListParagraph"/>
        <w:numPr>
          <w:ilvl w:val="0"/>
          <w:numId w:val="26"/>
        </w:numPr>
        <w:spacing w:before="120" w:after="100" w:afterAutospacing="1"/>
        <w:contextualSpacing w:val="0"/>
        <w:rPr>
          <w:sz w:val="20"/>
          <w:szCs w:val="20"/>
        </w:rPr>
      </w:pPr>
      <w:r w:rsidRPr="00DD0009">
        <w:rPr>
          <w:sz w:val="20"/>
          <w:szCs w:val="20"/>
        </w:rPr>
        <w:t xml:space="preserve">This nondisclosure agreement shall become effective as of the date Confidential Information is first made available to </w:t>
      </w:r>
      <w:r w:rsidRPr="00DD0009">
        <w:rPr>
          <w:bCs/>
          <w:sz w:val="20"/>
          <w:szCs w:val="20"/>
        </w:rPr>
        <w:t>Respondent</w:t>
      </w:r>
      <w:r w:rsidRPr="00DD0009">
        <w:rPr>
          <w:sz w:val="20"/>
          <w:szCs w:val="20"/>
        </w:rPr>
        <w:t xml:space="preserve"> and shall survive the expiration or termination of any contract resulting from the solicitation and be a continuing requirement.</w:t>
      </w:r>
    </w:p>
    <w:p w14:paraId="735D25C3" w14:textId="50989A81" w:rsidR="0055260D" w:rsidRPr="00DD0009" w:rsidRDefault="0055260D" w:rsidP="0004220B">
      <w:pPr>
        <w:pStyle w:val="ListParagraph"/>
        <w:numPr>
          <w:ilvl w:val="0"/>
          <w:numId w:val="26"/>
        </w:numPr>
        <w:spacing w:before="120" w:after="100" w:afterAutospacing="1"/>
        <w:contextualSpacing w:val="0"/>
        <w:rPr>
          <w:sz w:val="20"/>
          <w:szCs w:val="20"/>
        </w:rPr>
      </w:pPr>
      <w:r w:rsidRPr="00DD0009">
        <w:rPr>
          <w:sz w:val="20"/>
          <w:szCs w:val="20"/>
        </w:rPr>
        <w:t xml:space="preserve">The breach of this nondisclosure agreement by </w:t>
      </w:r>
      <w:r w:rsidRPr="00DD0009">
        <w:rPr>
          <w:bCs/>
          <w:sz w:val="20"/>
          <w:szCs w:val="20"/>
        </w:rPr>
        <w:t>Respondent</w:t>
      </w:r>
      <w:r w:rsidRPr="00DD0009">
        <w:rPr>
          <w:sz w:val="20"/>
          <w:szCs w:val="20"/>
        </w:rPr>
        <w:t xml:space="preserve"> shall entitle CPA to immediately terminate any contract with Respondent resulting from the solicitation upon written notice to </w:t>
      </w:r>
      <w:r w:rsidRPr="00DD0009">
        <w:rPr>
          <w:bCs/>
          <w:sz w:val="20"/>
          <w:szCs w:val="20"/>
        </w:rPr>
        <w:t>Respondent</w:t>
      </w:r>
      <w:r w:rsidRPr="00DD0009">
        <w:rPr>
          <w:sz w:val="20"/>
          <w:szCs w:val="20"/>
        </w:rPr>
        <w:t xml:space="preserve"> for such breach. The parties acknowledge that the measure of damages in the event of a breach of this nondisclosure agreement may be difficult or impossible to calculate, depending on the nature of the breach. Regardless of whether CPA elects to terminate any contract with Respondent resulting from the solicitation upon the breach hereof, CPA may require </w:t>
      </w:r>
      <w:r w:rsidRPr="00DD0009">
        <w:rPr>
          <w:bCs/>
          <w:sz w:val="20"/>
          <w:szCs w:val="20"/>
        </w:rPr>
        <w:t>Respondent</w:t>
      </w:r>
      <w:r w:rsidRPr="00DD0009">
        <w:rPr>
          <w:sz w:val="20"/>
          <w:szCs w:val="20"/>
        </w:rPr>
        <w:t xml:space="preserve"> to pay to CPA the sum of $5,000 for each breach as liquidated damages. This amount is not intended to be in the nature of a penalty, but is intended to be a reasonable estimate of the amount of damages to CPA in the event of a breach hereof by </w:t>
      </w:r>
      <w:r w:rsidRPr="00DD0009">
        <w:rPr>
          <w:bCs/>
          <w:sz w:val="20"/>
          <w:szCs w:val="20"/>
        </w:rPr>
        <w:t>Respondent</w:t>
      </w:r>
      <w:r w:rsidRPr="00DD0009">
        <w:rPr>
          <w:sz w:val="20"/>
          <w:szCs w:val="20"/>
        </w:rPr>
        <w:t xml:space="preserve"> of this nondisclosure agreement. CPA does not waive any right to seek additional relief, either equitable or otherwise, concerning any breach of this nondisclosure agreement.</w:t>
      </w:r>
    </w:p>
    <w:p w14:paraId="577EAE50" w14:textId="10A03395" w:rsidR="0055260D" w:rsidRPr="00DD0009" w:rsidRDefault="0055260D" w:rsidP="0004220B">
      <w:pPr>
        <w:pStyle w:val="ListParagraph"/>
        <w:numPr>
          <w:ilvl w:val="0"/>
          <w:numId w:val="26"/>
        </w:numPr>
        <w:spacing w:before="120" w:after="100" w:afterAutospacing="1"/>
        <w:contextualSpacing w:val="0"/>
        <w:rPr>
          <w:sz w:val="20"/>
          <w:szCs w:val="20"/>
        </w:rPr>
      </w:pPr>
      <w:r w:rsidRPr="00DD0009">
        <w:rPr>
          <w:sz w:val="20"/>
          <w:szCs w:val="20"/>
        </w:rPr>
        <w:t>This nondisclosure agreement is governed by and construed under the laws of the State of Texas. Any and all obligations of this agreement are due in Travis County, Texas and venue is proper in only such county.</w:t>
      </w:r>
    </w:p>
    <w:p w14:paraId="0B5194D5" w14:textId="53C7785C" w:rsidR="00C84502" w:rsidRPr="00DD0009" w:rsidRDefault="00C84502" w:rsidP="00C84502">
      <w:pPr>
        <w:rPr>
          <w:sz w:val="20"/>
          <w:szCs w:val="20"/>
        </w:rPr>
      </w:pPr>
    </w:p>
    <w:p w14:paraId="2661381E" w14:textId="77777777" w:rsidR="00C84502" w:rsidRPr="00085A2E" w:rsidRDefault="00C84502" w:rsidP="00C84502">
      <w:pPr>
        <w:rPr>
          <w:sz w:val="20"/>
          <w:szCs w:val="20"/>
        </w:rPr>
      </w:pPr>
    </w:p>
    <w:tbl>
      <w:tblPr>
        <w:tblW w:w="10800" w:type="dxa"/>
        <w:jc w:val="center"/>
        <w:tblLayout w:type="fixed"/>
        <w:tblLook w:val="0000" w:firstRow="0" w:lastRow="0" w:firstColumn="0" w:lastColumn="0" w:noHBand="0" w:noVBand="0"/>
      </w:tblPr>
      <w:tblGrid>
        <w:gridCol w:w="5040"/>
        <w:gridCol w:w="720"/>
        <w:gridCol w:w="5040"/>
      </w:tblGrid>
      <w:tr w:rsidR="0055260D" w:rsidRPr="00ED1C05" w14:paraId="61976B25" w14:textId="77777777" w:rsidTr="00613D7E">
        <w:trPr>
          <w:jc w:val="center"/>
        </w:trPr>
        <w:tc>
          <w:tcPr>
            <w:tcW w:w="5040" w:type="dxa"/>
            <w:tcBorders>
              <w:top w:val="single" w:sz="4" w:space="0" w:color="auto"/>
            </w:tcBorders>
          </w:tcPr>
          <w:p w14:paraId="24B05C20" w14:textId="77777777" w:rsidR="0055260D" w:rsidRPr="00ED1C05" w:rsidRDefault="0055260D" w:rsidP="00C84502">
            <w:pPr>
              <w:ind w:left="-108"/>
              <w:rPr>
                <w:sz w:val="20"/>
              </w:rPr>
            </w:pPr>
            <w:r w:rsidRPr="00ED1C05">
              <w:rPr>
                <w:sz w:val="20"/>
              </w:rPr>
              <w:t>Signature of Authorized Representative</w:t>
            </w:r>
          </w:p>
        </w:tc>
        <w:tc>
          <w:tcPr>
            <w:tcW w:w="720" w:type="dxa"/>
          </w:tcPr>
          <w:p w14:paraId="1CCB05ED" w14:textId="77777777" w:rsidR="0055260D" w:rsidRPr="00ED1C05" w:rsidRDefault="0055260D" w:rsidP="00C84502">
            <w:pPr>
              <w:ind w:left="360"/>
              <w:rPr>
                <w:sz w:val="20"/>
              </w:rPr>
            </w:pPr>
          </w:p>
        </w:tc>
        <w:tc>
          <w:tcPr>
            <w:tcW w:w="5040" w:type="dxa"/>
            <w:tcBorders>
              <w:top w:val="single" w:sz="4" w:space="0" w:color="auto"/>
            </w:tcBorders>
          </w:tcPr>
          <w:p w14:paraId="33AF27D2" w14:textId="77777777" w:rsidR="0055260D" w:rsidRPr="00ED1C05" w:rsidRDefault="0055260D" w:rsidP="00C84502">
            <w:pPr>
              <w:ind w:left="-108"/>
              <w:rPr>
                <w:sz w:val="20"/>
              </w:rPr>
            </w:pPr>
            <w:r w:rsidRPr="00ED1C05">
              <w:rPr>
                <w:sz w:val="20"/>
              </w:rPr>
              <w:t>Date Signed</w:t>
            </w:r>
          </w:p>
        </w:tc>
      </w:tr>
      <w:tr w:rsidR="00613D7E" w:rsidRPr="00ED1C05" w14:paraId="642F4FA8" w14:textId="77777777" w:rsidTr="00613D7E">
        <w:trPr>
          <w:trHeight w:val="576"/>
          <w:jc w:val="center"/>
        </w:trPr>
        <w:tc>
          <w:tcPr>
            <w:tcW w:w="5040" w:type="dxa"/>
            <w:tcBorders>
              <w:bottom w:val="single" w:sz="4" w:space="0" w:color="auto"/>
            </w:tcBorders>
          </w:tcPr>
          <w:p w14:paraId="1C1F5035" w14:textId="77777777" w:rsidR="00613D7E" w:rsidRPr="00ED1C05" w:rsidRDefault="00613D7E" w:rsidP="00C84502">
            <w:pPr>
              <w:ind w:left="-108"/>
              <w:rPr>
                <w:sz w:val="20"/>
              </w:rPr>
            </w:pPr>
          </w:p>
        </w:tc>
        <w:tc>
          <w:tcPr>
            <w:tcW w:w="720" w:type="dxa"/>
          </w:tcPr>
          <w:p w14:paraId="7854B16E" w14:textId="77777777" w:rsidR="00613D7E" w:rsidRPr="00ED1C05" w:rsidRDefault="00613D7E" w:rsidP="00C84502">
            <w:pPr>
              <w:ind w:left="360"/>
              <w:rPr>
                <w:sz w:val="20"/>
              </w:rPr>
            </w:pPr>
          </w:p>
        </w:tc>
        <w:tc>
          <w:tcPr>
            <w:tcW w:w="5040" w:type="dxa"/>
            <w:tcBorders>
              <w:bottom w:val="single" w:sz="4" w:space="0" w:color="auto"/>
            </w:tcBorders>
          </w:tcPr>
          <w:p w14:paraId="6427C14B" w14:textId="77777777" w:rsidR="00613D7E" w:rsidRPr="00ED1C05" w:rsidRDefault="00613D7E" w:rsidP="00C84502">
            <w:pPr>
              <w:ind w:left="-108"/>
              <w:rPr>
                <w:sz w:val="20"/>
              </w:rPr>
            </w:pPr>
          </w:p>
        </w:tc>
      </w:tr>
      <w:tr w:rsidR="00613D7E" w:rsidRPr="00ED1C05" w14:paraId="1A6AD0EA" w14:textId="77777777" w:rsidTr="00613D7E">
        <w:trPr>
          <w:jc w:val="center"/>
        </w:trPr>
        <w:tc>
          <w:tcPr>
            <w:tcW w:w="5040" w:type="dxa"/>
            <w:tcBorders>
              <w:top w:val="single" w:sz="4" w:space="0" w:color="auto"/>
            </w:tcBorders>
          </w:tcPr>
          <w:p w14:paraId="0DC84674" w14:textId="2540FBAD" w:rsidR="00613D7E" w:rsidRPr="00ED1C05" w:rsidRDefault="00613D7E" w:rsidP="00C84502">
            <w:pPr>
              <w:ind w:left="-108"/>
              <w:rPr>
                <w:sz w:val="20"/>
              </w:rPr>
            </w:pPr>
            <w:r w:rsidRPr="00613D7E">
              <w:rPr>
                <w:sz w:val="20"/>
              </w:rPr>
              <w:t>Printed Name &amp; Title of Authorized Representative</w:t>
            </w:r>
          </w:p>
        </w:tc>
        <w:tc>
          <w:tcPr>
            <w:tcW w:w="720" w:type="dxa"/>
          </w:tcPr>
          <w:p w14:paraId="574382F1" w14:textId="77777777" w:rsidR="00613D7E" w:rsidRPr="00ED1C05" w:rsidRDefault="00613D7E" w:rsidP="00C84502">
            <w:pPr>
              <w:ind w:left="360"/>
              <w:rPr>
                <w:sz w:val="20"/>
              </w:rPr>
            </w:pPr>
          </w:p>
        </w:tc>
        <w:tc>
          <w:tcPr>
            <w:tcW w:w="5040" w:type="dxa"/>
            <w:tcBorders>
              <w:top w:val="single" w:sz="4" w:space="0" w:color="auto"/>
            </w:tcBorders>
          </w:tcPr>
          <w:p w14:paraId="5403373C" w14:textId="77B797E1" w:rsidR="00613D7E" w:rsidRPr="00ED1C05" w:rsidRDefault="00613D7E" w:rsidP="00C84502">
            <w:pPr>
              <w:ind w:left="-108"/>
              <w:rPr>
                <w:sz w:val="20"/>
              </w:rPr>
            </w:pPr>
            <w:r w:rsidRPr="00613D7E">
              <w:rPr>
                <w:sz w:val="20"/>
              </w:rPr>
              <w:t>Company Name (“Respondent”)</w:t>
            </w:r>
          </w:p>
        </w:tc>
      </w:tr>
    </w:tbl>
    <w:p w14:paraId="4688745F" w14:textId="5CAE9B66" w:rsidR="0055260D" w:rsidRPr="00ED1C05" w:rsidRDefault="0055260D" w:rsidP="00613D7E">
      <w:pPr>
        <w:spacing w:after="160"/>
        <w:rPr>
          <w:rFonts w:ascii="Times New Roman Bold" w:hAnsi="Times New Roman Bold"/>
          <w:b/>
          <w:sz w:val="2"/>
        </w:rPr>
      </w:pPr>
    </w:p>
    <w:p w14:paraId="13B6DFE4" w14:textId="77777777" w:rsidR="00F02EB6" w:rsidRDefault="00F02EB6" w:rsidP="00F365E5"/>
    <w:p w14:paraId="50FA4019" w14:textId="77777777" w:rsidR="0096583E" w:rsidRDefault="0096583E" w:rsidP="00F365E5"/>
    <w:p w14:paraId="20E25194" w14:textId="69B7F336" w:rsidR="0096583E" w:rsidRDefault="0096583E" w:rsidP="00F365E5">
      <w:pPr>
        <w:sectPr w:rsidR="0096583E" w:rsidSect="00E46B0B">
          <w:headerReference w:type="default" r:id="rId47"/>
          <w:footerReference w:type="first" r:id="rId48"/>
          <w:pgSz w:w="12240" w:h="15840" w:code="1"/>
          <w:pgMar w:top="720" w:right="720" w:bottom="720" w:left="720" w:header="360" w:footer="504" w:gutter="0"/>
          <w:cols w:space="720"/>
          <w:noEndnote/>
          <w:docGrid w:linePitch="299"/>
        </w:sectPr>
      </w:pPr>
    </w:p>
    <w:p w14:paraId="2560525D" w14:textId="3F880BEC" w:rsidR="00F02EB6" w:rsidRDefault="00F02EB6" w:rsidP="00784444">
      <w:pPr>
        <w:pStyle w:val="Heading1"/>
        <w:ind w:left="0" w:right="0"/>
      </w:pPr>
      <w:bookmarkStart w:id="131" w:name="_Toc181339835"/>
      <w:r w:rsidRPr="006E478F">
        <w:lastRenderedPageBreak/>
        <w:t>EXHIBIT E</w:t>
      </w:r>
      <w:r>
        <w:t xml:space="preserve"> </w:t>
      </w:r>
      <w:r>
        <w:br/>
        <w:t>CONFLICT OF INTEREST</w:t>
      </w:r>
      <w:r w:rsidR="00103B2E">
        <w:t>/DISCLOSURE</w:t>
      </w:r>
      <w:r>
        <w:t xml:space="preserve"> STATEMENT</w:t>
      </w:r>
      <w:bookmarkEnd w:id="131"/>
    </w:p>
    <w:p w14:paraId="3B65B170" w14:textId="77777777" w:rsidR="006E478F" w:rsidRPr="00766FCD" w:rsidRDefault="006E478F" w:rsidP="006E478F">
      <w:pPr>
        <w:ind w:left="360" w:right="54" w:hanging="360"/>
        <w:rPr>
          <w:bCs/>
          <w:iCs/>
          <w:szCs w:val="20"/>
        </w:rPr>
      </w:pPr>
    </w:p>
    <w:p w14:paraId="4754D65A" w14:textId="77777777" w:rsidR="006E478F" w:rsidRPr="00766FCD" w:rsidRDefault="006E478F" w:rsidP="0004220B">
      <w:pPr>
        <w:pStyle w:val="ListParagraph"/>
        <w:numPr>
          <w:ilvl w:val="0"/>
          <w:numId w:val="27"/>
        </w:numPr>
        <w:spacing w:line="200" w:lineRule="exact"/>
        <w:ind w:left="360"/>
        <w:jc w:val="left"/>
        <w:rPr>
          <w:sz w:val="20"/>
          <w:szCs w:val="20"/>
        </w:rPr>
      </w:pPr>
      <w:r w:rsidRPr="00766FCD">
        <w:rPr>
          <w:sz w:val="20"/>
          <w:szCs w:val="20"/>
          <w:u w:val="single"/>
        </w:rPr>
        <w:t>Disclosures</w:t>
      </w:r>
      <w:r w:rsidRPr="00766FCD">
        <w:rPr>
          <w:sz w:val="20"/>
          <w:szCs w:val="20"/>
        </w:rPr>
        <w:t>. Provide the requested information in the space provided; indicate “N/A” as appropriate.</w:t>
      </w:r>
    </w:p>
    <w:p w14:paraId="1CB00B2C" w14:textId="77777777" w:rsidR="006E478F" w:rsidRPr="00766FCD" w:rsidRDefault="006E478F" w:rsidP="006E478F">
      <w:pPr>
        <w:tabs>
          <w:tab w:val="left" w:pos="360"/>
          <w:tab w:val="left" w:pos="10170"/>
        </w:tabs>
        <w:spacing w:line="160" w:lineRule="exact"/>
        <w:ind w:left="360" w:hanging="360"/>
        <w:rPr>
          <w:szCs w:val="20"/>
        </w:rPr>
      </w:pPr>
    </w:p>
    <w:p w14:paraId="28A94D9C" w14:textId="77777777" w:rsidR="006E478F" w:rsidRPr="00EA1034" w:rsidRDefault="006E478F" w:rsidP="0004220B">
      <w:pPr>
        <w:pStyle w:val="ListParagraph"/>
        <w:numPr>
          <w:ilvl w:val="0"/>
          <w:numId w:val="28"/>
        </w:numPr>
        <w:tabs>
          <w:tab w:val="left" w:pos="720"/>
          <w:tab w:val="left" w:pos="10170"/>
        </w:tabs>
        <w:spacing w:line="200" w:lineRule="exact"/>
        <w:rPr>
          <w:sz w:val="20"/>
          <w:szCs w:val="20"/>
        </w:rPr>
      </w:pPr>
      <w:r w:rsidRPr="00EA1034">
        <w:rPr>
          <w:sz w:val="20"/>
          <w:szCs w:val="20"/>
        </w:rPr>
        <w:t>Respondent must disclose any proposed personnel who are current or recent former employees</w:t>
      </w:r>
      <w:r>
        <w:rPr>
          <w:sz w:val="20"/>
          <w:szCs w:val="20"/>
        </w:rPr>
        <w:t xml:space="preserve"> of CPA or the State of Texas.</w:t>
      </w:r>
    </w:p>
    <w:p w14:paraId="4B31FE9D" w14:textId="77777777" w:rsidR="006E478F" w:rsidRPr="00594F6F" w:rsidRDefault="006E478F" w:rsidP="006E478F">
      <w:pPr>
        <w:tabs>
          <w:tab w:val="left" w:pos="10170"/>
        </w:tabs>
        <w:spacing w:line="160" w:lineRule="exact"/>
        <w:ind w:left="360" w:firstLine="360"/>
        <w:rPr>
          <w:sz w:val="16"/>
          <w:szCs w:val="16"/>
        </w:rPr>
      </w:pPr>
    </w:p>
    <w:p w14:paraId="5801B0B0" w14:textId="77777777" w:rsidR="006E478F" w:rsidRPr="00EA1034" w:rsidRDefault="006E478F" w:rsidP="0004220B">
      <w:pPr>
        <w:pStyle w:val="ListParagraph"/>
        <w:numPr>
          <w:ilvl w:val="0"/>
          <w:numId w:val="28"/>
        </w:numPr>
        <w:spacing w:line="200" w:lineRule="exact"/>
        <w:rPr>
          <w:sz w:val="20"/>
          <w:szCs w:val="20"/>
        </w:rPr>
      </w:pPr>
      <w:r w:rsidRPr="00EA1034">
        <w:rPr>
          <w:sz w:val="20"/>
          <w:szCs w:val="20"/>
        </w:rPr>
        <w:t xml:space="preserve">Respondent must disclose the following: </w:t>
      </w:r>
    </w:p>
    <w:p w14:paraId="53E4401B" w14:textId="77777777" w:rsidR="006E478F" w:rsidRPr="00EA1034" w:rsidRDefault="006E478F" w:rsidP="006E478F">
      <w:pPr>
        <w:pStyle w:val="ListParagraph"/>
        <w:spacing w:line="240" w:lineRule="exact"/>
        <w:rPr>
          <w:sz w:val="20"/>
          <w:szCs w:val="20"/>
        </w:rPr>
      </w:pPr>
    </w:p>
    <w:p w14:paraId="767C226C" w14:textId="77777777" w:rsidR="006E478F" w:rsidRPr="00EA1034" w:rsidRDefault="006E478F" w:rsidP="0004220B">
      <w:pPr>
        <w:pStyle w:val="ListParagraph"/>
        <w:numPr>
          <w:ilvl w:val="1"/>
          <w:numId w:val="28"/>
        </w:numPr>
        <w:spacing w:line="200" w:lineRule="exact"/>
        <w:ind w:left="1080"/>
        <w:rPr>
          <w:sz w:val="20"/>
          <w:szCs w:val="20"/>
        </w:rPr>
      </w:pPr>
      <w:r w:rsidRPr="00EA1034">
        <w:rPr>
          <w:sz w:val="20"/>
          <w:szCs w:val="20"/>
        </w:rPr>
        <w:t xml:space="preserve">any existing or potential conflicts of interest or possible issues that might create appearances of impropriety relative to Respondent’s and its proposed subcontractors’ submission of </w:t>
      </w:r>
      <w:r>
        <w:rPr>
          <w:sz w:val="20"/>
          <w:szCs w:val="20"/>
        </w:rPr>
        <w:t>a Proposal</w:t>
      </w:r>
      <w:r w:rsidRPr="00EA1034">
        <w:rPr>
          <w:sz w:val="20"/>
          <w:szCs w:val="20"/>
        </w:rPr>
        <w:t xml:space="preserve">, possible selection as Successful Respondent, or its performance of the contract.  </w:t>
      </w:r>
    </w:p>
    <w:tbl>
      <w:tblPr>
        <w:tblW w:w="9360" w:type="dxa"/>
        <w:tblInd w:w="1188" w:type="dxa"/>
        <w:tblBorders>
          <w:insideH w:val="single" w:sz="4" w:space="0" w:color="auto"/>
        </w:tblBorders>
        <w:tblLayout w:type="fixed"/>
        <w:tblCellMar>
          <w:left w:w="115" w:type="dxa"/>
          <w:right w:w="115" w:type="dxa"/>
        </w:tblCellMar>
        <w:tblLook w:val="01E0" w:firstRow="1" w:lastRow="1" w:firstColumn="1" w:lastColumn="1" w:noHBand="0" w:noVBand="0"/>
      </w:tblPr>
      <w:tblGrid>
        <w:gridCol w:w="9360"/>
      </w:tblGrid>
      <w:tr w:rsidR="006E478F" w:rsidRPr="00EA1034" w14:paraId="541FE0FC" w14:textId="77777777" w:rsidTr="00D67F9C">
        <w:tc>
          <w:tcPr>
            <w:tcW w:w="9360" w:type="dxa"/>
            <w:tcBorders>
              <w:bottom w:val="single" w:sz="4" w:space="0" w:color="auto"/>
            </w:tcBorders>
          </w:tcPr>
          <w:p w14:paraId="1341888A" w14:textId="721D9255" w:rsidR="006E478F" w:rsidRPr="00EA1034" w:rsidRDefault="006E478F" w:rsidP="006E478F">
            <w:pPr>
              <w:tabs>
                <w:tab w:val="left" w:pos="1080"/>
                <w:tab w:val="num" w:pos="1350"/>
              </w:tabs>
              <w:rPr>
                <w:szCs w:val="20"/>
              </w:rPr>
            </w:pPr>
          </w:p>
        </w:tc>
      </w:tr>
      <w:tr w:rsidR="006E478F" w:rsidRPr="00EA1034" w14:paraId="37D7123F" w14:textId="77777777" w:rsidTr="00D67F9C">
        <w:tc>
          <w:tcPr>
            <w:tcW w:w="9360" w:type="dxa"/>
            <w:tcBorders>
              <w:top w:val="single" w:sz="4" w:space="0" w:color="auto"/>
              <w:bottom w:val="single" w:sz="4" w:space="0" w:color="auto"/>
            </w:tcBorders>
          </w:tcPr>
          <w:p w14:paraId="66070EFE" w14:textId="17E3FEB9" w:rsidR="006E478F" w:rsidRPr="00EA1034" w:rsidRDefault="006E478F" w:rsidP="006E478F">
            <w:pPr>
              <w:tabs>
                <w:tab w:val="left" w:pos="1080"/>
                <w:tab w:val="num" w:pos="1350"/>
              </w:tabs>
              <w:rPr>
                <w:szCs w:val="20"/>
              </w:rPr>
            </w:pPr>
          </w:p>
        </w:tc>
      </w:tr>
    </w:tbl>
    <w:p w14:paraId="50E3CAE9" w14:textId="77777777" w:rsidR="006E478F" w:rsidRPr="00594F6F" w:rsidRDefault="006E478F" w:rsidP="006E478F">
      <w:pPr>
        <w:spacing w:line="160" w:lineRule="exact"/>
        <w:ind w:left="720"/>
        <w:rPr>
          <w:sz w:val="16"/>
          <w:szCs w:val="16"/>
        </w:rPr>
      </w:pPr>
    </w:p>
    <w:p w14:paraId="4DEC262F" w14:textId="77777777" w:rsidR="006E478F" w:rsidRPr="00EA1034" w:rsidRDefault="006E478F" w:rsidP="0004220B">
      <w:pPr>
        <w:pStyle w:val="ListParagraph"/>
        <w:numPr>
          <w:ilvl w:val="1"/>
          <w:numId w:val="28"/>
        </w:numPr>
        <w:spacing w:line="200" w:lineRule="exact"/>
        <w:ind w:left="1080"/>
        <w:rPr>
          <w:sz w:val="20"/>
          <w:szCs w:val="20"/>
        </w:rPr>
      </w:pPr>
      <w:r w:rsidRPr="00EA1034">
        <w:rPr>
          <w:sz w:val="20"/>
          <w:szCs w:val="20"/>
        </w:rPr>
        <w:t xml:space="preserve">all past and present contractual, business, financial or personal relationships between Respondent and CPA and between Respondent’s proposed subcontractors, if any, and CPA. </w:t>
      </w:r>
    </w:p>
    <w:tbl>
      <w:tblPr>
        <w:tblW w:w="93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6E478F" w:rsidRPr="00EA1034" w14:paraId="4612A8AC" w14:textId="77777777" w:rsidTr="00D67F9C">
        <w:tc>
          <w:tcPr>
            <w:tcW w:w="9360" w:type="dxa"/>
            <w:tcBorders>
              <w:top w:val="nil"/>
              <w:left w:val="nil"/>
              <w:bottom w:val="single" w:sz="4" w:space="0" w:color="auto"/>
              <w:right w:val="nil"/>
            </w:tcBorders>
          </w:tcPr>
          <w:p w14:paraId="7781B53C" w14:textId="38354161" w:rsidR="006E478F" w:rsidRPr="00EA1034" w:rsidRDefault="006E478F" w:rsidP="006E478F">
            <w:pPr>
              <w:tabs>
                <w:tab w:val="left" w:pos="1080"/>
                <w:tab w:val="num" w:pos="1350"/>
              </w:tabs>
              <w:rPr>
                <w:szCs w:val="20"/>
              </w:rPr>
            </w:pPr>
          </w:p>
        </w:tc>
      </w:tr>
      <w:tr w:rsidR="006E478F" w:rsidRPr="00EA1034" w14:paraId="549B2053" w14:textId="77777777" w:rsidTr="00D67F9C">
        <w:tc>
          <w:tcPr>
            <w:tcW w:w="9360" w:type="dxa"/>
            <w:tcBorders>
              <w:top w:val="single" w:sz="4" w:space="0" w:color="auto"/>
              <w:left w:val="nil"/>
              <w:bottom w:val="single" w:sz="4" w:space="0" w:color="auto"/>
              <w:right w:val="nil"/>
            </w:tcBorders>
          </w:tcPr>
          <w:p w14:paraId="54DD9B49" w14:textId="70E80BAC" w:rsidR="006E478F" w:rsidRPr="00EA1034" w:rsidRDefault="006E478F" w:rsidP="006E478F">
            <w:pPr>
              <w:tabs>
                <w:tab w:val="left" w:pos="1080"/>
                <w:tab w:val="num" w:pos="1350"/>
              </w:tabs>
              <w:rPr>
                <w:szCs w:val="20"/>
              </w:rPr>
            </w:pPr>
          </w:p>
        </w:tc>
      </w:tr>
    </w:tbl>
    <w:p w14:paraId="5E340411" w14:textId="77777777" w:rsidR="006E478F" w:rsidRPr="00594F6F" w:rsidRDefault="006E478F" w:rsidP="006E478F">
      <w:pPr>
        <w:pStyle w:val="ListParagraph"/>
        <w:spacing w:line="160" w:lineRule="exact"/>
        <w:rPr>
          <w:sz w:val="16"/>
          <w:szCs w:val="16"/>
        </w:rPr>
      </w:pPr>
    </w:p>
    <w:p w14:paraId="0C8CD9F1" w14:textId="77777777" w:rsidR="006E478F" w:rsidRPr="002E53FF" w:rsidRDefault="006E478F" w:rsidP="006E478F">
      <w:pPr>
        <w:spacing w:line="200" w:lineRule="exact"/>
        <w:ind w:left="720"/>
        <w:rPr>
          <w:sz w:val="20"/>
          <w:szCs w:val="20"/>
        </w:rPr>
      </w:pPr>
      <w:r w:rsidRPr="002E53FF">
        <w:rPr>
          <w:sz w:val="20"/>
          <w:szCs w:val="20"/>
        </w:rPr>
        <w:t>For each item, Respondent must also provide a detailed explanation of why Respondent does or does not believe such item poses a conflict of interest, potential conflict of interest, or appearance of impropriety issue relative to Respondent’s submission of a Proposal, possible selection as the Successful Respondent, or its performance of the contract.</w:t>
      </w:r>
    </w:p>
    <w:p w14:paraId="1291BD42" w14:textId="77777777" w:rsidR="006E478F" w:rsidRPr="002E53FF" w:rsidRDefault="006E478F" w:rsidP="006E478F">
      <w:pPr>
        <w:spacing w:line="160" w:lineRule="exact"/>
        <w:rPr>
          <w:sz w:val="20"/>
          <w:szCs w:val="20"/>
        </w:rPr>
      </w:pPr>
    </w:p>
    <w:p w14:paraId="7C16441F" w14:textId="77777777" w:rsidR="006E478F" w:rsidRPr="002E53FF" w:rsidRDefault="006E478F" w:rsidP="006E478F">
      <w:pPr>
        <w:spacing w:line="200" w:lineRule="exact"/>
        <w:ind w:left="360" w:hanging="360"/>
        <w:rPr>
          <w:sz w:val="20"/>
          <w:szCs w:val="20"/>
        </w:rPr>
      </w:pPr>
      <w:r w:rsidRPr="002E53FF">
        <w:rPr>
          <w:sz w:val="20"/>
          <w:szCs w:val="20"/>
        </w:rPr>
        <w:t>B.</w:t>
      </w:r>
      <w:r w:rsidRPr="002E53FF">
        <w:rPr>
          <w:sz w:val="20"/>
          <w:szCs w:val="20"/>
        </w:rPr>
        <w:tab/>
      </w:r>
      <w:r w:rsidRPr="002E53FF">
        <w:rPr>
          <w:sz w:val="20"/>
          <w:szCs w:val="20"/>
          <w:u w:val="single"/>
        </w:rPr>
        <w:t>Defined Terms</w:t>
      </w:r>
      <w:r w:rsidRPr="002E53FF">
        <w:rPr>
          <w:sz w:val="20"/>
          <w:szCs w:val="20"/>
        </w:rPr>
        <w:t>. For purposes of the disclosure statements required by this solicitation, the terms below are defined as follows:</w:t>
      </w:r>
    </w:p>
    <w:p w14:paraId="7D404D79" w14:textId="77777777" w:rsidR="006E478F" w:rsidRPr="002E53FF" w:rsidRDefault="006E478F" w:rsidP="0004220B">
      <w:pPr>
        <w:pStyle w:val="ListParagraph"/>
        <w:numPr>
          <w:ilvl w:val="0"/>
          <w:numId w:val="29"/>
        </w:numPr>
        <w:tabs>
          <w:tab w:val="left" w:pos="900"/>
        </w:tabs>
        <w:spacing w:line="200" w:lineRule="exact"/>
        <w:ind w:left="900"/>
        <w:rPr>
          <w:sz w:val="20"/>
          <w:szCs w:val="20"/>
        </w:rPr>
      </w:pPr>
      <w:r w:rsidRPr="002E53FF">
        <w:rPr>
          <w:sz w:val="20"/>
          <w:szCs w:val="20"/>
        </w:rPr>
        <w:t>“past” is defined as within the two (2) calendar years prior to the deadline for submission of Proposals in response to this solicitation.</w:t>
      </w:r>
    </w:p>
    <w:p w14:paraId="26E910AC" w14:textId="77777777" w:rsidR="006E478F" w:rsidRPr="002E53FF" w:rsidRDefault="006E478F" w:rsidP="0004220B">
      <w:pPr>
        <w:pStyle w:val="ListParagraph"/>
        <w:numPr>
          <w:ilvl w:val="0"/>
          <w:numId w:val="29"/>
        </w:numPr>
        <w:tabs>
          <w:tab w:val="left" w:pos="900"/>
        </w:tabs>
        <w:spacing w:line="200" w:lineRule="exact"/>
        <w:ind w:left="900"/>
        <w:rPr>
          <w:sz w:val="20"/>
          <w:szCs w:val="20"/>
        </w:rPr>
      </w:pPr>
      <w:r w:rsidRPr="002E53FF">
        <w:rPr>
          <w:sz w:val="20"/>
          <w:szCs w:val="20"/>
        </w:rPr>
        <w:t>“CPA” is defined as the statewide elected official who heads the agency, as well as the agency’s employees or recent former employees.</w:t>
      </w:r>
    </w:p>
    <w:p w14:paraId="563157BF" w14:textId="77777777" w:rsidR="006E478F" w:rsidRPr="002E53FF" w:rsidRDefault="006E478F" w:rsidP="0004220B">
      <w:pPr>
        <w:pStyle w:val="ListParagraph"/>
        <w:numPr>
          <w:ilvl w:val="0"/>
          <w:numId w:val="29"/>
        </w:numPr>
        <w:tabs>
          <w:tab w:val="left" w:pos="900"/>
        </w:tabs>
        <w:spacing w:line="200" w:lineRule="exact"/>
        <w:ind w:left="900"/>
        <w:rPr>
          <w:sz w:val="20"/>
          <w:szCs w:val="20"/>
        </w:rPr>
      </w:pPr>
      <w:r w:rsidRPr="002E53FF">
        <w:rPr>
          <w:sz w:val="20"/>
          <w:szCs w:val="20"/>
        </w:rPr>
        <w:t>“recent former employees” are defined as those CPA employees who have terminated agency employment within the two (2) calendar years prior to the deadline for submission of Proposals in response to this solicitation.</w:t>
      </w:r>
    </w:p>
    <w:p w14:paraId="3E001C3E" w14:textId="77777777" w:rsidR="006E478F" w:rsidRPr="002E53FF" w:rsidRDefault="006E478F" w:rsidP="0004220B">
      <w:pPr>
        <w:pStyle w:val="ListParagraph"/>
        <w:numPr>
          <w:ilvl w:val="0"/>
          <w:numId w:val="29"/>
        </w:numPr>
        <w:tabs>
          <w:tab w:val="left" w:pos="900"/>
        </w:tabs>
        <w:spacing w:line="200" w:lineRule="exact"/>
        <w:ind w:left="900"/>
        <w:rPr>
          <w:sz w:val="20"/>
          <w:szCs w:val="20"/>
        </w:rPr>
      </w:pPr>
      <w:r w:rsidRPr="002E53FF">
        <w:rPr>
          <w:sz w:val="20"/>
          <w:szCs w:val="20"/>
        </w:rPr>
        <w:t>“personal relationship” is defined as a current or past connection other than a clearly contractual, business, financial or similar relationship and includes family relationships or other connections outside simply providing a response to this solicitation. For this purpose, “family relationship” means a relationship within the third degree of consanguinity or second degree of affinity; see Chapter 573 of the Texas Government Code, which defines these degrees of consanguinity and affinity. Connections other than such family relationships fall within this definition and must be disclosed if:</w:t>
      </w:r>
    </w:p>
    <w:p w14:paraId="254858E8" w14:textId="77777777" w:rsidR="006E478F" w:rsidRPr="002E53FF" w:rsidRDefault="006E478F" w:rsidP="0004220B">
      <w:pPr>
        <w:pStyle w:val="ListParagraph"/>
        <w:numPr>
          <w:ilvl w:val="1"/>
          <w:numId w:val="29"/>
        </w:numPr>
        <w:tabs>
          <w:tab w:val="left" w:pos="1080"/>
        </w:tabs>
        <w:spacing w:line="200" w:lineRule="exact"/>
        <w:ind w:left="1440"/>
        <w:rPr>
          <w:sz w:val="20"/>
          <w:szCs w:val="20"/>
        </w:rPr>
      </w:pPr>
      <w:r w:rsidRPr="002E53FF">
        <w:rPr>
          <w:sz w:val="20"/>
          <w:szCs w:val="20"/>
        </w:rPr>
        <w:t xml:space="preserve">a reasonable person could expect the connection to diminish Respondent’s independence of judgment or effectiveness in the performance of the Respondent’s responsibilities to CPA or the State of Texas under the contract; </w:t>
      </w:r>
    </w:p>
    <w:p w14:paraId="638782B6" w14:textId="77777777" w:rsidR="006E478F" w:rsidRPr="002E53FF" w:rsidRDefault="006E478F" w:rsidP="0004220B">
      <w:pPr>
        <w:pStyle w:val="ListParagraph"/>
        <w:numPr>
          <w:ilvl w:val="1"/>
          <w:numId w:val="29"/>
        </w:numPr>
        <w:tabs>
          <w:tab w:val="left" w:pos="1080"/>
        </w:tabs>
        <w:spacing w:line="200" w:lineRule="exact"/>
        <w:ind w:left="1440"/>
        <w:rPr>
          <w:sz w:val="20"/>
          <w:szCs w:val="20"/>
        </w:rPr>
      </w:pPr>
      <w:r w:rsidRPr="002E53FF">
        <w:rPr>
          <w:sz w:val="20"/>
          <w:szCs w:val="20"/>
        </w:rPr>
        <w:t>a reasonable person could expect the connection, within the overall context of Respondent’s submission of a Proposal, possible selection as Successful Respondent or its performance of the contract, to create an issue for the agency’s consideration relative to a potential appearance of impropriety or conflict of interest; or</w:t>
      </w:r>
    </w:p>
    <w:p w14:paraId="60AE766D" w14:textId="77777777" w:rsidR="006E478F" w:rsidRPr="002E53FF" w:rsidRDefault="006E478F" w:rsidP="0004220B">
      <w:pPr>
        <w:pStyle w:val="ListParagraph"/>
        <w:numPr>
          <w:ilvl w:val="1"/>
          <w:numId w:val="29"/>
        </w:numPr>
        <w:tabs>
          <w:tab w:val="left" w:pos="1080"/>
        </w:tabs>
        <w:spacing w:line="200" w:lineRule="exact"/>
        <w:ind w:left="1440"/>
        <w:rPr>
          <w:sz w:val="20"/>
          <w:szCs w:val="20"/>
        </w:rPr>
      </w:pPr>
      <w:r w:rsidRPr="002E53FF">
        <w:rPr>
          <w:sz w:val="20"/>
          <w:szCs w:val="20"/>
        </w:rPr>
        <w:t>the relationship is with a CPA or other State of Texas employee with authority to make decisions or recommendations on state contracting or procurement or this solicitation. For purposes of this provision, those persons with authority to make decisions or recommendations are those persons who fall within the definition of “purchasing personnel” in Section 2262.004(a)(2) of the Texas Government Code.</w:t>
      </w:r>
    </w:p>
    <w:p w14:paraId="20022C89" w14:textId="77777777" w:rsidR="006E478F" w:rsidRPr="002E53FF" w:rsidRDefault="006E478F" w:rsidP="006E478F">
      <w:pPr>
        <w:spacing w:line="160" w:lineRule="exact"/>
        <w:rPr>
          <w:sz w:val="20"/>
          <w:szCs w:val="20"/>
        </w:rPr>
      </w:pPr>
    </w:p>
    <w:p w14:paraId="0E733DB1" w14:textId="77777777" w:rsidR="006E478F" w:rsidRPr="002E53FF" w:rsidRDefault="006E478F" w:rsidP="006E478F">
      <w:pPr>
        <w:tabs>
          <w:tab w:val="left" w:pos="360"/>
        </w:tabs>
        <w:spacing w:line="200" w:lineRule="exact"/>
        <w:ind w:left="360" w:hanging="360"/>
        <w:rPr>
          <w:sz w:val="20"/>
          <w:szCs w:val="20"/>
        </w:rPr>
      </w:pPr>
      <w:r w:rsidRPr="002E53FF">
        <w:rPr>
          <w:sz w:val="20"/>
          <w:szCs w:val="20"/>
        </w:rPr>
        <w:t>C.</w:t>
      </w:r>
      <w:r w:rsidRPr="002E53FF">
        <w:rPr>
          <w:sz w:val="20"/>
          <w:szCs w:val="20"/>
        </w:rPr>
        <w:tab/>
      </w:r>
      <w:r w:rsidRPr="002E53FF">
        <w:rPr>
          <w:sz w:val="20"/>
          <w:szCs w:val="20"/>
          <w:u w:val="single"/>
        </w:rPr>
        <w:t>Continuing Duty to Disclose</w:t>
      </w:r>
      <w:r w:rsidRPr="002E53FF">
        <w:rPr>
          <w:sz w:val="20"/>
          <w:szCs w:val="20"/>
        </w:rPr>
        <w:t>. If circumstances change or additional information is obtained subsequent to submission of the Proposal, Successful Respondent’s duty to disclose under these provisions continues under the term of the contract and does not end with submission of a Proposal or receipt of contract award.</w:t>
      </w:r>
    </w:p>
    <w:p w14:paraId="7612726F" w14:textId="77777777" w:rsidR="006E478F" w:rsidRPr="002E53FF" w:rsidRDefault="006E478F" w:rsidP="006E478F">
      <w:pPr>
        <w:tabs>
          <w:tab w:val="left" w:pos="360"/>
        </w:tabs>
        <w:spacing w:line="160" w:lineRule="exact"/>
        <w:ind w:left="360" w:hanging="360"/>
        <w:rPr>
          <w:sz w:val="20"/>
          <w:szCs w:val="20"/>
        </w:rPr>
      </w:pPr>
    </w:p>
    <w:p w14:paraId="3CBD02F0" w14:textId="77777777" w:rsidR="006E478F" w:rsidRPr="002E53FF" w:rsidRDefault="006E478F" w:rsidP="006E478F">
      <w:pPr>
        <w:tabs>
          <w:tab w:val="left" w:pos="360"/>
        </w:tabs>
        <w:spacing w:line="200" w:lineRule="exact"/>
        <w:ind w:left="360" w:hanging="360"/>
        <w:rPr>
          <w:sz w:val="20"/>
          <w:szCs w:val="20"/>
        </w:rPr>
      </w:pPr>
      <w:r w:rsidRPr="002E53FF">
        <w:rPr>
          <w:sz w:val="20"/>
          <w:szCs w:val="20"/>
        </w:rPr>
        <w:t>D.</w:t>
      </w:r>
      <w:r w:rsidRPr="002E53FF">
        <w:rPr>
          <w:sz w:val="20"/>
          <w:szCs w:val="20"/>
        </w:rPr>
        <w:tab/>
        <w:t>Disclosures under these provisions are information that will be evaluated by CPA; however, all information provided will not necessarily lead to a restriction or disqualification. Issues will be considered on a case-by-case basis in the best interests of the State of Texas. If Respondent is in doubt about whether information should be disclosed, Respondent should consult with its legal counsel. Failure to disclose any required information under these provisions may be cause for Proposal disqualification or termination of the contract resulting from this solicitation. CPA reserves the right, in its sole discretion, to determine if an issue should result in Proposal disqualification or termination of the contract.</w:t>
      </w:r>
    </w:p>
    <w:p w14:paraId="3A267958" w14:textId="77777777" w:rsidR="006E478F" w:rsidRPr="002E53FF" w:rsidRDefault="006E478F" w:rsidP="006E478F">
      <w:pPr>
        <w:tabs>
          <w:tab w:val="left" w:pos="360"/>
        </w:tabs>
        <w:spacing w:line="200" w:lineRule="exact"/>
        <w:ind w:left="360" w:right="144" w:hanging="360"/>
        <w:rPr>
          <w:sz w:val="20"/>
          <w:szCs w:val="20"/>
        </w:rPr>
      </w:pPr>
    </w:p>
    <w:p w14:paraId="7109FBBC" w14:textId="77777777" w:rsidR="006E478F" w:rsidRPr="002E53FF" w:rsidRDefault="006E478F" w:rsidP="006E478F">
      <w:pPr>
        <w:tabs>
          <w:tab w:val="left" w:pos="6120"/>
        </w:tabs>
        <w:spacing w:line="240" w:lineRule="exact"/>
        <w:ind w:right="58"/>
        <w:rPr>
          <w:sz w:val="20"/>
          <w:szCs w:val="20"/>
        </w:rPr>
      </w:pPr>
    </w:p>
    <w:tbl>
      <w:tblPr>
        <w:tblW w:w="10440" w:type="dxa"/>
        <w:jc w:val="right"/>
        <w:tblLayout w:type="fixed"/>
        <w:tblCellMar>
          <w:left w:w="29" w:type="dxa"/>
          <w:right w:w="115" w:type="dxa"/>
        </w:tblCellMar>
        <w:tblLook w:val="0000" w:firstRow="0" w:lastRow="0" w:firstColumn="0" w:lastColumn="0" w:noHBand="0" w:noVBand="0"/>
      </w:tblPr>
      <w:tblGrid>
        <w:gridCol w:w="5040"/>
        <w:gridCol w:w="360"/>
        <w:gridCol w:w="5040"/>
      </w:tblGrid>
      <w:tr w:rsidR="004C5CC4" w:rsidRPr="002E53FF" w14:paraId="055A77AF" w14:textId="77777777" w:rsidTr="00784444">
        <w:trPr>
          <w:jc w:val="right"/>
        </w:trPr>
        <w:tc>
          <w:tcPr>
            <w:tcW w:w="5040" w:type="dxa"/>
            <w:tcBorders>
              <w:top w:val="single" w:sz="6" w:space="0" w:color="auto"/>
            </w:tcBorders>
          </w:tcPr>
          <w:p w14:paraId="75F67AF5" w14:textId="229068BD" w:rsidR="006E478F" w:rsidRPr="002E53FF" w:rsidRDefault="004C5CC4" w:rsidP="004C5CC4">
            <w:pPr>
              <w:jc w:val="left"/>
              <w:rPr>
                <w:sz w:val="20"/>
                <w:szCs w:val="20"/>
              </w:rPr>
            </w:pPr>
            <w:r w:rsidRPr="002E53FF">
              <w:rPr>
                <w:sz w:val="20"/>
                <w:szCs w:val="20"/>
              </w:rPr>
              <w:t>Signature of Authorized Representative</w:t>
            </w:r>
          </w:p>
        </w:tc>
        <w:tc>
          <w:tcPr>
            <w:tcW w:w="360" w:type="dxa"/>
          </w:tcPr>
          <w:p w14:paraId="0BD7F534" w14:textId="77777777" w:rsidR="006E478F" w:rsidRPr="002E53FF" w:rsidRDefault="006E478F" w:rsidP="004C5CC4">
            <w:pPr>
              <w:jc w:val="left"/>
              <w:rPr>
                <w:sz w:val="20"/>
                <w:szCs w:val="20"/>
              </w:rPr>
            </w:pPr>
          </w:p>
        </w:tc>
        <w:tc>
          <w:tcPr>
            <w:tcW w:w="5040" w:type="dxa"/>
            <w:tcBorders>
              <w:top w:val="single" w:sz="6" w:space="0" w:color="auto"/>
            </w:tcBorders>
          </w:tcPr>
          <w:p w14:paraId="76E68A74" w14:textId="77777777" w:rsidR="006E478F" w:rsidRPr="002E53FF" w:rsidRDefault="006E478F" w:rsidP="004C5CC4">
            <w:pPr>
              <w:jc w:val="left"/>
              <w:rPr>
                <w:sz w:val="20"/>
                <w:szCs w:val="20"/>
              </w:rPr>
            </w:pPr>
            <w:r w:rsidRPr="002E53FF">
              <w:rPr>
                <w:sz w:val="20"/>
                <w:szCs w:val="20"/>
              </w:rPr>
              <w:t>Date Signed</w:t>
            </w:r>
          </w:p>
        </w:tc>
      </w:tr>
      <w:tr w:rsidR="004C5CC4" w:rsidRPr="002E53FF" w14:paraId="07E9F555" w14:textId="77777777" w:rsidTr="00784444">
        <w:trPr>
          <w:trHeight w:val="360"/>
          <w:jc w:val="right"/>
        </w:trPr>
        <w:tc>
          <w:tcPr>
            <w:tcW w:w="5040" w:type="dxa"/>
          </w:tcPr>
          <w:p w14:paraId="7AAE2BA5" w14:textId="77777777" w:rsidR="006E478F" w:rsidRPr="002E53FF" w:rsidRDefault="006E478F" w:rsidP="004C5CC4">
            <w:pPr>
              <w:rPr>
                <w:sz w:val="20"/>
                <w:szCs w:val="20"/>
              </w:rPr>
            </w:pPr>
          </w:p>
        </w:tc>
        <w:tc>
          <w:tcPr>
            <w:tcW w:w="360" w:type="dxa"/>
          </w:tcPr>
          <w:p w14:paraId="06CD4631" w14:textId="77777777" w:rsidR="006E478F" w:rsidRPr="002E53FF" w:rsidRDefault="006E478F" w:rsidP="004C5CC4">
            <w:pPr>
              <w:rPr>
                <w:sz w:val="20"/>
                <w:szCs w:val="20"/>
              </w:rPr>
            </w:pPr>
          </w:p>
        </w:tc>
        <w:tc>
          <w:tcPr>
            <w:tcW w:w="5040" w:type="dxa"/>
          </w:tcPr>
          <w:p w14:paraId="0C0A72FC" w14:textId="77777777" w:rsidR="006E478F" w:rsidRPr="002E53FF" w:rsidRDefault="006E478F" w:rsidP="004C5CC4">
            <w:pPr>
              <w:rPr>
                <w:sz w:val="20"/>
                <w:szCs w:val="20"/>
              </w:rPr>
            </w:pPr>
          </w:p>
        </w:tc>
      </w:tr>
      <w:tr w:rsidR="004C5CC4" w:rsidRPr="002E53FF" w14:paraId="67D26BAB" w14:textId="77777777" w:rsidTr="00784444">
        <w:trPr>
          <w:jc w:val="right"/>
        </w:trPr>
        <w:tc>
          <w:tcPr>
            <w:tcW w:w="5040" w:type="dxa"/>
            <w:tcBorders>
              <w:top w:val="single" w:sz="6" w:space="0" w:color="auto"/>
            </w:tcBorders>
          </w:tcPr>
          <w:p w14:paraId="357571CE" w14:textId="77777777" w:rsidR="006E478F" w:rsidRPr="002E53FF" w:rsidRDefault="006E478F" w:rsidP="004C5CC4">
            <w:pPr>
              <w:jc w:val="left"/>
              <w:rPr>
                <w:sz w:val="20"/>
                <w:szCs w:val="20"/>
              </w:rPr>
            </w:pPr>
            <w:r w:rsidRPr="002E53FF">
              <w:rPr>
                <w:sz w:val="20"/>
                <w:szCs w:val="20"/>
              </w:rPr>
              <w:t>Printed Name &amp; Title of Authorized Representative</w:t>
            </w:r>
          </w:p>
        </w:tc>
        <w:tc>
          <w:tcPr>
            <w:tcW w:w="360" w:type="dxa"/>
          </w:tcPr>
          <w:p w14:paraId="759BC0F4" w14:textId="77777777" w:rsidR="006E478F" w:rsidRPr="002E53FF" w:rsidRDefault="006E478F" w:rsidP="004C5CC4">
            <w:pPr>
              <w:jc w:val="left"/>
              <w:rPr>
                <w:sz w:val="20"/>
                <w:szCs w:val="20"/>
              </w:rPr>
            </w:pPr>
          </w:p>
        </w:tc>
        <w:tc>
          <w:tcPr>
            <w:tcW w:w="5040" w:type="dxa"/>
            <w:tcBorders>
              <w:top w:val="single" w:sz="6" w:space="0" w:color="auto"/>
            </w:tcBorders>
          </w:tcPr>
          <w:p w14:paraId="734637AA" w14:textId="77777777" w:rsidR="006E478F" w:rsidRPr="002E53FF" w:rsidRDefault="006E478F" w:rsidP="004C5CC4">
            <w:pPr>
              <w:jc w:val="left"/>
              <w:rPr>
                <w:sz w:val="20"/>
                <w:szCs w:val="20"/>
              </w:rPr>
            </w:pPr>
            <w:r w:rsidRPr="002E53FF">
              <w:rPr>
                <w:sz w:val="20"/>
                <w:szCs w:val="20"/>
              </w:rPr>
              <w:t>Entity Name (“Respondent”)</w:t>
            </w:r>
          </w:p>
        </w:tc>
      </w:tr>
    </w:tbl>
    <w:p w14:paraId="0E796327" w14:textId="77777777" w:rsidR="006E478F" w:rsidRPr="001142D3" w:rsidRDefault="006E478F" w:rsidP="006E478F">
      <w:pPr>
        <w:tabs>
          <w:tab w:val="left" w:pos="1080"/>
        </w:tabs>
        <w:ind w:right="-8"/>
        <w:rPr>
          <w:sz w:val="2"/>
          <w:szCs w:val="16"/>
        </w:rPr>
      </w:pPr>
    </w:p>
    <w:p w14:paraId="61DD9573" w14:textId="77777777" w:rsidR="006E478F" w:rsidRPr="00D03AB3" w:rsidRDefault="006E478F" w:rsidP="006E478F">
      <w:pPr>
        <w:ind w:left="-270" w:right="-108"/>
        <w:rPr>
          <w:sz w:val="2"/>
          <w:szCs w:val="16"/>
        </w:rPr>
      </w:pPr>
    </w:p>
    <w:p w14:paraId="0F98818B" w14:textId="77777777" w:rsidR="00F02EB6" w:rsidRDefault="00F02EB6" w:rsidP="00F365E5"/>
    <w:p w14:paraId="68AE6DF6" w14:textId="77777777" w:rsidR="00F02EB6" w:rsidRDefault="00F02EB6" w:rsidP="00F365E5">
      <w:pPr>
        <w:sectPr w:rsidR="00F02EB6" w:rsidSect="00E46B0B">
          <w:headerReference w:type="default" r:id="rId49"/>
          <w:footerReference w:type="first" r:id="rId50"/>
          <w:pgSz w:w="12240" w:h="15840" w:code="1"/>
          <w:pgMar w:top="720" w:right="720" w:bottom="720" w:left="720" w:header="360" w:footer="504" w:gutter="0"/>
          <w:cols w:space="720"/>
          <w:noEndnote/>
          <w:docGrid w:linePitch="299"/>
        </w:sectPr>
      </w:pPr>
    </w:p>
    <w:p w14:paraId="06BD669D" w14:textId="77777777" w:rsidR="00F02EB6" w:rsidRDefault="00F02EB6" w:rsidP="00B0730B">
      <w:pPr>
        <w:pStyle w:val="Heading1"/>
        <w:ind w:left="0" w:right="0"/>
      </w:pPr>
      <w:bookmarkStart w:id="132" w:name="_Toc181339836"/>
      <w:r>
        <w:lastRenderedPageBreak/>
        <w:t xml:space="preserve">EXHIBIT F </w:t>
      </w:r>
      <w:r>
        <w:br/>
        <w:t>CERTIFICATION REGARDING PUBLIC NATURE OF THE PROPOSAL</w:t>
      </w:r>
      <w:bookmarkEnd w:id="132"/>
    </w:p>
    <w:p w14:paraId="2B164C42" w14:textId="77777777" w:rsidR="00F02EB6" w:rsidRPr="00D726B4" w:rsidRDefault="00F02EB6" w:rsidP="00B0730B"/>
    <w:p w14:paraId="683C4394" w14:textId="0DA41CD4" w:rsidR="00B0730B" w:rsidRPr="00D726B4" w:rsidRDefault="00B0730B" w:rsidP="00B0730B">
      <w:pPr>
        <w:rPr>
          <w:color w:val="000000"/>
        </w:rPr>
      </w:pPr>
      <w:bookmarkStart w:id="133" w:name="_Toc508030822"/>
      <w:r w:rsidRPr="00D726B4">
        <w:t xml:space="preserve">The Legislative Budget Board (LBB) has established a database of state agency contracts pursuant to Section 322.020 of the Texas Government Code. </w:t>
      </w:r>
      <w:r w:rsidRPr="00D726B4">
        <w:rPr>
          <w:color w:val="000000"/>
        </w:rPr>
        <w:t xml:space="preserve">See the LBB website at </w:t>
      </w:r>
      <w:hyperlink r:id="rId51" w:tooltip="http://www.lbb.state.tx.us/" w:history="1">
        <w:r w:rsidRPr="00D726B4">
          <w:rPr>
            <w:rStyle w:val="Hyperlink"/>
            <w:color w:val="3333FF"/>
          </w:rPr>
          <w:t>www.lbb.state.tx.us</w:t>
        </w:r>
      </w:hyperlink>
      <w:r w:rsidRPr="00D726B4">
        <w:rPr>
          <w:color w:val="000000"/>
        </w:rPr>
        <w:t xml:space="preserve">. Following the contract award resulting from this solicitation, </w:t>
      </w:r>
      <w:r w:rsidR="00747DBE">
        <w:rPr>
          <w:color w:val="000000"/>
        </w:rPr>
        <w:t>Comptroller</w:t>
      </w:r>
      <w:r w:rsidRPr="00D726B4">
        <w:rPr>
          <w:color w:val="000000"/>
        </w:rPr>
        <w:t xml:space="preserve"> plans to upload to the LBB contracts database the complete contract, except for information that is not subject to disclosure under Chapter 552 of the Texas Government Code. Information that is not subject to disclosure under Chapter 552 of the Texas Government Code must be referenced in an appendix that generally describes the information without disclosing the specific content of the information. In submitting a Proposal in response to this solicitation, Respondent acknowledges that it understands and accepts this requirement</w:t>
      </w:r>
      <w:bookmarkEnd w:id="133"/>
    </w:p>
    <w:p w14:paraId="6AF97AED" w14:textId="77777777" w:rsidR="00B0730B" w:rsidRPr="00D726B4" w:rsidRDefault="00B0730B" w:rsidP="00B0730B">
      <w:pPr>
        <w:pStyle w:val="MainTitleofTOC"/>
        <w:jc w:val="both"/>
        <w:rPr>
          <w:b w:val="0"/>
          <w:color w:val="000000"/>
        </w:rPr>
      </w:pPr>
    </w:p>
    <w:p w14:paraId="7FEDC117" w14:textId="1C903224" w:rsidR="00B0730B" w:rsidRPr="00D726B4" w:rsidRDefault="00B0730B" w:rsidP="00B0730B">
      <w:r w:rsidRPr="00D726B4">
        <w:t>Respondent</w:t>
      </w:r>
      <w:r w:rsidRPr="00D726B4">
        <w:rPr>
          <w:b/>
        </w:rPr>
        <w:t xml:space="preserve"> must initial below EITHER Item 1 or Item 2, as appropriate</w:t>
      </w:r>
      <w:r w:rsidRPr="00D726B4">
        <w:t xml:space="preserve">. </w:t>
      </w:r>
      <w:r w:rsidRPr="00D726B4">
        <w:rPr>
          <w:b/>
        </w:rPr>
        <w:t>DO NOT INITIAL BOTH ITEMS.</w:t>
      </w:r>
    </w:p>
    <w:p w14:paraId="5F159E3E" w14:textId="77777777" w:rsidR="00B0730B" w:rsidRPr="00D726B4" w:rsidRDefault="00B0730B" w:rsidP="00B0730B"/>
    <w:p w14:paraId="5B649959" w14:textId="77777777" w:rsidR="00B0730B" w:rsidRPr="00D726B4" w:rsidRDefault="00B0730B" w:rsidP="00B0730B">
      <w:r w:rsidRPr="00D726B4">
        <w:t>By signature hereon, Respondent certifies the following:</w:t>
      </w:r>
    </w:p>
    <w:p w14:paraId="3D5BC998" w14:textId="77777777" w:rsidR="00B0730B" w:rsidRPr="00D726B4" w:rsidRDefault="00B0730B" w:rsidP="00B0730B"/>
    <w:p w14:paraId="05519308" w14:textId="53E40E48" w:rsidR="00B0730B" w:rsidRPr="00D726B4" w:rsidRDefault="00B0730B" w:rsidP="00B0730B">
      <w:pPr>
        <w:tabs>
          <w:tab w:val="left" w:pos="1260"/>
        </w:tabs>
      </w:pPr>
      <w:r w:rsidRPr="00D726B4">
        <w:t>1. ________</w:t>
      </w:r>
      <w:r w:rsidRPr="00D726B4">
        <w:tab/>
        <w:t>Respondent does not assert that any portion of its Proposal is confidential.</w:t>
      </w:r>
    </w:p>
    <w:p w14:paraId="544B8661" w14:textId="77777777" w:rsidR="00B0730B" w:rsidRPr="00D726B4" w:rsidRDefault="00B0730B" w:rsidP="00B0730B"/>
    <w:p w14:paraId="25823FF9" w14:textId="27F9E952" w:rsidR="00B0730B" w:rsidRPr="00D726B4" w:rsidRDefault="00B0730B" w:rsidP="00B0730B">
      <w:pPr>
        <w:ind w:left="180"/>
        <w:rPr>
          <w:u w:val="single"/>
        </w:rPr>
      </w:pPr>
      <w:r w:rsidRPr="00D726B4">
        <w:rPr>
          <w:u w:val="single"/>
        </w:rPr>
        <w:t>OR</w:t>
      </w:r>
    </w:p>
    <w:p w14:paraId="74082EBB" w14:textId="77777777" w:rsidR="00B0730B" w:rsidRPr="00D726B4" w:rsidRDefault="00B0730B" w:rsidP="00B0730B"/>
    <w:p w14:paraId="10DCF16D" w14:textId="263A5C76" w:rsidR="00B0730B" w:rsidRPr="00D726B4" w:rsidRDefault="00B0730B" w:rsidP="00B0730B">
      <w:pPr>
        <w:tabs>
          <w:tab w:val="left" w:pos="1260"/>
          <w:tab w:val="left" w:pos="10080"/>
        </w:tabs>
      </w:pPr>
      <w:r w:rsidRPr="00D726B4">
        <w:t>2. ________</w:t>
      </w:r>
      <w:r w:rsidRPr="00D726B4">
        <w:tab/>
        <w:t>Respondent has stamped in bold red letters the term “</w:t>
      </w:r>
      <w:r w:rsidRPr="00D726B4">
        <w:rPr>
          <w:b/>
          <w:bCs/>
          <w:color w:val="FF0000"/>
        </w:rPr>
        <w:t>CONFIDENTIAL</w:t>
      </w:r>
      <w:r w:rsidRPr="00D726B4">
        <w:t>” on the specific part or page of the Proposal considered confidential by Respondent. In the table below or as an attachment to this form submitted with the Proposal, Respondent has identified by page number(s) the location of all information in the Proposal asserted to be confidential by Respondent as well as provided an explanation, including any relevant legal authority, for why Respondent reasonably considers the identified portion(s) of its Proposal to be confidential and exempt from public disclosure under the Texas Public Information Act, Chapter 552 of the Texas Government Code.</w:t>
      </w:r>
    </w:p>
    <w:p w14:paraId="07269E65" w14:textId="77777777" w:rsidR="00B0730B" w:rsidRPr="00D726B4" w:rsidRDefault="00B0730B" w:rsidP="00B0730B">
      <w:pPr>
        <w:tabs>
          <w:tab w:val="left" w:pos="10440"/>
        </w:tabs>
      </w:pPr>
    </w:p>
    <w:p w14:paraId="6F973A37" w14:textId="77777777" w:rsidR="00B0730B" w:rsidRPr="00D726B4" w:rsidRDefault="00B0730B" w:rsidP="00B0730B">
      <w:pPr>
        <w:tabs>
          <w:tab w:val="left" w:pos="10440"/>
        </w:tabs>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050"/>
        <w:gridCol w:w="5130"/>
      </w:tblGrid>
      <w:tr w:rsidR="00B0730B" w:rsidRPr="00D726B4" w14:paraId="78B9344C" w14:textId="77777777" w:rsidTr="0096583E">
        <w:trPr>
          <w:trHeight w:val="647"/>
          <w:jc w:val="center"/>
        </w:trPr>
        <w:tc>
          <w:tcPr>
            <w:tcW w:w="1098" w:type="dxa"/>
            <w:tcBorders>
              <w:top w:val="single" w:sz="4" w:space="0" w:color="auto"/>
              <w:left w:val="single" w:sz="4" w:space="0" w:color="auto"/>
              <w:bottom w:val="single" w:sz="4" w:space="0" w:color="auto"/>
              <w:right w:val="single" w:sz="4" w:space="0" w:color="auto"/>
            </w:tcBorders>
            <w:shd w:val="clear" w:color="auto" w:fill="BFBFBF"/>
          </w:tcPr>
          <w:p w14:paraId="22ECC87B" w14:textId="59F4A2CA" w:rsidR="00B0730B" w:rsidRPr="00D726B4" w:rsidRDefault="00B0730B" w:rsidP="00B0730B">
            <w:pPr>
              <w:tabs>
                <w:tab w:val="left" w:pos="10440"/>
              </w:tabs>
              <w:jc w:val="center"/>
            </w:pPr>
            <w:r w:rsidRPr="00D726B4">
              <w:t>Page No.</w:t>
            </w:r>
          </w:p>
          <w:p w14:paraId="70D3DB2A" w14:textId="77777777" w:rsidR="00B0730B" w:rsidRPr="00D726B4" w:rsidRDefault="00B0730B" w:rsidP="00B0730B">
            <w:pPr>
              <w:tabs>
                <w:tab w:val="left" w:pos="10440"/>
              </w:tabs>
              <w:jc w:val="center"/>
            </w:pPr>
            <w:r w:rsidRPr="00D726B4">
              <w:t>of Proposal</w:t>
            </w:r>
          </w:p>
        </w:tc>
        <w:tc>
          <w:tcPr>
            <w:tcW w:w="4050" w:type="dxa"/>
            <w:tcBorders>
              <w:top w:val="single" w:sz="4" w:space="0" w:color="auto"/>
              <w:left w:val="single" w:sz="4" w:space="0" w:color="auto"/>
              <w:bottom w:val="single" w:sz="4" w:space="0" w:color="auto"/>
              <w:right w:val="single" w:sz="4" w:space="0" w:color="auto"/>
            </w:tcBorders>
            <w:shd w:val="clear" w:color="auto" w:fill="BFBFBF"/>
            <w:hideMark/>
          </w:tcPr>
          <w:p w14:paraId="0A8BDB37" w14:textId="1916054A" w:rsidR="00B0730B" w:rsidRPr="00D726B4" w:rsidRDefault="00B0730B" w:rsidP="00B0730B">
            <w:pPr>
              <w:tabs>
                <w:tab w:val="left" w:pos="10440"/>
              </w:tabs>
            </w:pPr>
            <w:r w:rsidRPr="00D726B4">
              <w:t>General description of the designated information</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32657152" w14:textId="77777777" w:rsidR="00B0730B" w:rsidRPr="00D726B4" w:rsidRDefault="00B0730B" w:rsidP="00B0730B">
            <w:pPr>
              <w:tabs>
                <w:tab w:val="left" w:pos="10440"/>
              </w:tabs>
            </w:pPr>
            <w:r w:rsidRPr="00D726B4">
              <w:t>Explanation, including relevant legal authority, in support of the confidential treatment of the designated portion(s) of the Proposal.</w:t>
            </w:r>
          </w:p>
        </w:tc>
      </w:tr>
      <w:tr w:rsidR="00B0730B" w:rsidRPr="00D726B4" w14:paraId="61C84BFB" w14:textId="77777777" w:rsidTr="0096583E">
        <w:trPr>
          <w:jc w:val="center"/>
        </w:trPr>
        <w:tc>
          <w:tcPr>
            <w:tcW w:w="1098" w:type="dxa"/>
            <w:tcBorders>
              <w:top w:val="single" w:sz="4" w:space="0" w:color="auto"/>
              <w:left w:val="single" w:sz="4" w:space="0" w:color="auto"/>
              <w:bottom w:val="single" w:sz="4" w:space="0" w:color="auto"/>
              <w:right w:val="single" w:sz="4" w:space="0" w:color="auto"/>
            </w:tcBorders>
          </w:tcPr>
          <w:p w14:paraId="74183BD2" w14:textId="77777777" w:rsidR="00B0730B" w:rsidRPr="00D726B4" w:rsidRDefault="00B0730B" w:rsidP="00B0730B">
            <w:pPr>
              <w:tabs>
                <w:tab w:val="left" w:pos="10440"/>
              </w:tabs>
              <w:spacing w:before="120"/>
            </w:pPr>
          </w:p>
        </w:tc>
        <w:tc>
          <w:tcPr>
            <w:tcW w:w="4050" w:type="dxa"/>
            <w:tcBorders>
              <w:top w:val="single" w:sz="4" w:space="0" w:color="auto"/>
              <w:left w:val="single" w:sz="4" w:space="0" w:color="auto"/>
              <w:bottom w:val="single" w:sz="4" w:space="0" w:color="auto"/>
              <w:right w:val="single" w:sz="4" w:space="0" w:color="auto"/>
            </w:tcBorders>
          </w:tcPr>
          <w:p w14:paraId="60BBDD00" w14:textId="77777777" w:rsidR="00B0730B" w:rsidRPr="00D726B4" w:rsidRDefault="00B0730B" w:rsidP="00B0730B">
            <w:pPr>
              <w:tabs>
                <w:tab w:val="left" w:pos="10440"/>
              </w:tabs>
              <w:spacing w:before="120"/>
            </w:pPr>
          </w:p>
        </w:tc>
        <w:tc>
          <w:tcPr>
            <w:tcW w:w="5130" w:type="dxa"/>
            <w:tcBorders>
              <w:top w:val="single" w:sz="4" w:space="0" w:color="auto"/>
              <w:left w:val="single" w:sz="4" w:space="0" w:color="auto"/>
              <w:bottom w:val="single" w:sz="4" w:space="0" w:color="auto"/>
              <w:right w:val="single" w:sz="4" w:space="0" w:color="auto"/>
            </w:tcBorders>
          </w:tcPr>
          <w:p w14:paraId="221A30A1" w14:textId="77777777" w:rsidR="00B0730B" w:rsidRPr="00D726B4" w:rsidRDefault="00B0730B" w:rsidP="00B0730B">
            <w:pPr>
              <w:tabs>
                <w:tab w:val="left" w:pos="10440"/>
              </w:tabs>
              <w:spacing w:before="120"/>
            </w:pPr>
          </w:p>
        </w:tc>
      </w:tr>
      <w:tr w:rsidR="00B0730B" w:rsidRPr="00D726B4" w14:paraId="6FC630D5" w14:textId="77777777" w:rsidTr="0096583E">
        <w:trPr>
          <w:jc w:val="center"/>
        </w:trPr>
        <w:tc>
          <w:tcPr>
            <w:tcW w:w="1098" w:type="dxa"/>
            <w:tcBorders>
              <w:top w:val="single" w:sz="4" w:space="0" w:color="auto"/>
              <w:left w:val="single" w:sz="4" w:space="0" w:color="auto"/>
              <w:bottom w:val="single" w:sz="4" w:space="0" w:color="auto"/>
              <w:right w:val="single" w:sz="4" w:space="0" w:color="auto"/>
            </w:tcBorders>
          </w:tcPr>
          <w:p w14:paraId="5C17BE90" w14:textId="77777777" w:rsidR="00B0730B" w:rsidRPr="00D726B4" w:rsidRDefault="00B0730B" w:rsidP="00B0730B">
            <w:pPr>
              <w:tabs>
                <w:tab w:val="left" w:pos="10440"/>
              </w:tabs>
              <w:spacing w:before="120"/>
            </w:pPr>
          </w:p>
        </w:tc>
        <w:tc>
          <w:tcPr>
            <w:tcW w:w="4050" w:type="dxa"/>
            <w:tcBorders>
              <w:top w:val="single" w:sz="4" w:space="0" w:color="auto"/>
              <w:left w:val="single" w:sz="4" w:space="0" w:color="auto"/>
              <w:bottom w:val="single" w:sz="4" w:space="0" w:color="auto"/>
              <w:right w:val="single" w:sz="4" w:space="0" w:color="auto"/>
            </w:tcBorders>
          </w:tcPr>
          <w:p w14:paraId="15F6871C" w14:textId="77777777" w:rsidR="00B0730B" w:rsidRPr="00D726B4" w:rsidRDefault="00B0730B" w:rsidP="00B0730B">
            <w:pPr>
              <w:tabs>
                <w:tab w:val="left" w:pos="10440"/>
              </w:tabs>
              <w:spacing w:before="120"/>
            </w:pPr>
          </w:p>
        </w:tc>
        <w:tc>
          <w:tcPr>
            <w:tcW w:w="5130" w:type="dxa"/>
            <w:tcBorders>
              <w:top w:val="single" w:sz="4" w:space="0" w:color="auto"/>
              <w:left w:val="single" w:sz="4" w:space="0" w:color="auto"/>
              <w:bottom w:val="single" w:sz="4" w:space="0" w:color="auto"/>
              <w:right w:val="single" w:sz="4" w:space="0" w:color="auto"/>
            </w:tcBorders>
          </w:tcPr>
          <w:p w14:paraId="2DAA0D1F" w14:textId="77777777" w:rsidR="00B0730B" w:rsidRPr="00D726B4" w:rsidRDefault="00B0730B" w:rsidP="00B0730B">
            <w:pPr>
              <w:tabs>
                <w:tab w:val="left" w:pos="10440"/>
              </w:tabs>
              <w:spacing w:before="120"/>
            </w:pPr>
          </w:p>
        </w:tc>
      </w:tr>
      <w:tr w:rsidR="00B0730B" w:rsidRPr="00D726B4" w14:paraId="0D4F6107" w14:textId="77777777" w:rsidTr="0096583E">
        <w:trPr>
          <w:jc w:val="center"/>
        </w:trPr>
        <w:tc>
          <w:tcPr>
            <w:tcW w:w="1098" w:type="dxa"/>
            <w:tcBorders>
              <w:top w:val="single" w:sz="4" w:space="0" w:color="auto"/>
              <w:left w:val="single" w:sz="4" w:space="0" w:color="auto"/>
              <w:bottom w:val="single" w:sz="4" w:space="0" w:color="auto"/>
              <w:right w:val="single" w:sz="4" w:space="0" w:color="auto"/>
            </w:tcBorders>
          </w:tcPr>
          <w:p w14:paraId="214C3BAA" w14:textId="77777777" w:rsidR="00B0730B" w:rsidRPr="00D726B4" w:rsidRDefault="00B0730B" w:rsidP="00B0730B">
            <w:pPr>
              <w:tabs>
                <w:tab w:val="left" w:pos="10440"/>
              </w:tabs>
              <w:spacing w:before="120"/>
            </w:pPr>
          </w:p>
        </w:tc>
        <w:tc>
          <w:tcPr>
            <w:tcW w:w="4050" w:type="dxa"/>
            <w:tcBorders>
              <w:top w:val="single" w:sz="4" w:space="0" w:color="auto"/>
              <w:left w:val="single" w:sz="4" w:space="0" w:color="auto"/>
              <w:bottom w:val="single" w:sz="4" w:space="0" w:color="auto"/>
              <w:right w:val="single" w:sz="4" w:space="0" w:color="auto"/>
            </w:tcBorders>
          </w:tcPr>
          <w:p w14:paraId="0499ABF9" w14:textId="77777777" w:rsidR="00B0730B" w:rsidRPr="00D726B4" w:rsidRDefault="00B0730B" w:rsidP="00B0730B">
            <w:pPr>
              <w:tabs>
                <w:tab w:val="left" w:pos="10440"/>
              </w:tabs>
              <w:spacing w:before="120"/>
            </w:pPr>
          </w:p>
        </w:tc>
        <w:tc>
          <w:tcPr>
            <w:tcW w:w="5130" w:type="dxa"/>
            <w:tcBorders>
              <w:top w:val="single" w:sz="4" w:space="0" w:color="auto"/>
              <w:left w:val="single" w:sz="4" w:space="0" w:color="auto"/>
              <w:bottom w:val="single" w:sz="4" w:space="0" w:color="auto"/>
              <w:right w:val="single" w:sz="4" w:space="0" w:color="auto"/>
            </w:tcBorders>
          </w:tcPr>
          <w:p w14:paraId="16672050" w14:textId="77777777" w:rsidR="00B0730B" w:rsidRPr="00D726B4" w:rsidRDefault="00B0730B" w:rsidP="00B0730B">
            <w:pPr>
              <w:tabs>
                <w:tab w:val="left" w:pos="10440"/>
              </w:tabs>
              <w:spacing w:before="120"/>
            </w:pPr>
          </w:p>
        </w:tc>
      </w:tr>
      <w:tr w:rsidR="00B0730B" w:rsidRPr="00D726B4" w14:paraId="5FF5AA8A" w14:textId="77777777" w:rsidTr="0096583E">
        <w:trPr>
          <w:jc w:val="center"/>
        </w:trPr>
        <w:tc>
          <w:tcPr>
            <w:tcW w:w="1098" w:type="dxa"/>
            <w:tcBorders>
              <w:top w:val="single" w:sz="4" w:space="0" w:color="auto"/>
              <w:left w:val="single" w:sz="4" w:space="0" w:color="auto"/>
              <w:bottom w:val="single" w:sz="4" w:space="0" w:color="auto"/>
              <w:right w:val="single" w:sz="4" w:space="0" w:color="auto"/>
            </w:tcBorders>
          </w:tcPr>
          <w:p w14:paraId="3949F35B" w14:textId="77777777" w:rsidR="00B0730B" w:rsidRPr="00D726B4" w:rsidRDefault="00B0730B" w:rsidP="00B0730B">
            <w:pPr>
              <w:tabs>
                <w:tab w:val="left" w:pos="10440"/>
              </w:tabs>
              <w:spacing w:before="120"/>
            </w:pPr>
          </w:p>
        </w:tc>
        <w:tc>
          <w:tcPr>
            <w:tcW w:w="4050" w:type="dxa"/>
            <w:tcBorders>
              <w:top w:val="single" w:sz="4" w:space="0" w:color="auto"/>
              <w:left w:val="single" w:sz="4" w:space="0" w:color="auto"/>
              <w:bottom w:val="single" w:sz="4" w:space="0" w:color="auto"/>
              <w:right w:val="single" w:sz="4" w:space="0" w:color="auto"/>
            </w:tcBorders>
          </w:tcPr>
          <w:p w14:paraId="6509AB2B" w14:textId="77777777" w:rsidR="00B0730B" w:rsidRPr="00D726B4" w:rsidRDefault="00B0730B" w:rsidP="00B0730B">
            <w:pPr>
              <w:tabs>
                <w:tab w:val="left" w:pos="10440"/>
              </w:tabs>
              <w:spacing w:before="120"/>
            </w:pPr>
          </w:p>
        </w:tc>
        <w:tc>
          <w:tcPr>
            <w:tcW w:w="5130" w:type="dxa"/>
            <w:tcBorders>
              <w:top w:val="single" w:sz="4" w:space="0" w:color="auto"/>
              <w:left w:val="single" w:sz="4" w:space="0" w:color="auto"/>
              <w:bottom w:val="single" w:sz="4" w:space="0" w:color="auto"/>
              <w:right w:val="single" w:sz="4" w:space="0" w:color="auto"/>
            </w:tcBorders>
          </w:tcPr>
          <w:p w14:paraId="3EF88AE8" w14:textId="77777777" w:rsidR="00B0730B" w:rsidRPr="00D726B4" w:rsidRDefault="00B0730B" w:rsidP="00B0730B">
            <w:pPr>
              <w:tabs>
                <w:tab w:val="left" w:pos="10440"/>
              </w:tabs>
              <w:spacing w:before="120"/>
            </w:pPr>
          </w:p>
        </w:tc>
      </w:tr>
      <w:tr w:rsidR="00B0730B" w:rsidRPr="00D726B4" w14:paraId="5EB336AE" w14:textId="77777777" w:rsidTr="0096583E">
        <w:trPr>
          <w:jc w:val="center"/>
        </w:trPr>
        <w:tc>
          <w:tcPr>
            <w:tcW w:w="1098" w:type="dxa"/>
            <w:tcBorders>
              <w:top w:val="single" w:sz="4" w:space="0" w:color="auto"/>
              <w:left w:val="single" w:sz="4" w:space="0" w:color="auto"/>
              <w:bottom w:val="single" w:sz="4" w:space="0" w:color="auto"/>
              <w:right w:val="single" w:sz="4" w:space="0" w:color="auto"/>
            </w:tcBorders>
          </w:tcPr>
          <w:p w14:paraId="6E9C5C2D" w14:textId="77777777" w:rsidR="00B0730B" w:rsidRPr="00D726B4" w:rsidRDefault="00B0730B" w:rsidP="00B0730B">
            <w:pPr>
              <w:tabs>
                <w:tab w:val="left" w:pos="10440"/>
              </w:tabs>
              <w:spacing w:before="120"/>
            </w:pPr>
          </w:p>
        </w:tc>
        <w:tc>
          <w:tcPr>
            <w:tcW w:w="4050" w:type="dxa"/>
            <w:tcBorders>
              <w:top w:val="single" w:sz="4" w:space="0" w:color="auto"/>
              <w:left w:val="single" w:sz="4" w:space="0" w:color="auto"/>
              <w:bottom w:val="single" w:sz="4" w:space="0" w:color="auto"/>
              <w:right w:val="single" w:sz="4" w:space="0" w:color="auto"/>
            </w:tcBorders>
          </w:tcPr>
          <w:p w14:paraId="7F8927B3" w14:textId="77777777" w:rsidR="00B0730B" w:rsidRPr="00D726B4" w:rsidRDefault="00B0730B" w:rsidP="00B0730B">
            <w:pPr>
              <w:tabs>
                <w:tab w:val="left" w:pos="10440"/>
              </w:tabs>
              <w:spacing w:before="120"/>
            </w:pPr>
          </w:p>
        </w:tc>
        <w:tc>
          <w:tcPr>
            <w:tcW w:w="5130" w:type="dxa"/>
            <w:tcBorders>
              <w:top w:val="single" w:sz="4" w:space="0" w:color="auto"/>
              <w:left w:val="single" w:sz="4" w:space="0" w:color="auto"/>
              <w:bottom w:val="single" w:sz="4" w:space="0" w:color="auto"/>
              <w:right w:val="single" w:sz="4" w:space="0" w:color="auto"/>
            </w:tcBorders>
          </w:tcPr>
          <w:p w14:paraId="4BC4F9E2" w14:textId="77777777" w:rsidR="00B0730B" w:rsidRPr="00D726B4" w:rsidRDefault="00B0730B" w:rsidP="00B0730B">
            <w:pPr>
              <w:tabs>
                <w:tab w:val="left" w:pos="10440"/>
              </w:tabs>
              <w:spacing w:before="120"/>
            </w:pPr>
          </w:p>
        </w:tc>
      </w:tr>
      <w:tr w:rsidR="00B0730B" w:rsidRPr="00D726B4" w14:paraId="13FE546D" w14:textId="77777777" w:rsidTr="0096583E">
        <w:trPr>
          <w:jc w:val="center"/>
        </w:trPr>
        <w:tc>
          <w:tcPr>
            <w:tcW w:w="1098" w:type="dxa"/>
            <w:tcBorders>
              <w:top w:val="single" w:sz="4" w:space="0" w:color="auto"/>
              <w:left w:val="single" w:sz="4" w:space="0" w:color="auto"/>
              <w:bottom w:val="single" w:sz="4" w:space="0" w:color="auto"/>
              <w:right w:val="single" w:sz="4" w:space="0" w:color="auto"/>
            </w:tcBorders>
          </w:tcPr>
          <w:p w14:paraId="1C459A6A" w14:textId="77777777" w:rsidR="00B0730B" w:rsidRPr="00D726B4" w:rsidRDefault="00B0730B" w:rsidP="00B0730B">
            <w:pPr>
              <w:tabs>
                <w:tab w:val="left" w:pos="10440"/>
              </w:tabs>
              <w:spacing w:before="120"/>
            </w:pPr>
          </w:p>
        </w:tc>
        <w:tc>
          <w:tcPr>
            <w:tcW w:w="4050" w:type="dxa"/>
            <w:tcBorders>
              <w:top w:val="single" w:sz="4" w:space="0" w:color="auto"/>
              <w:left w:val="single" w:sz="4" w:space="0" w:color="auto"/>
              <w:bottom w:val="single" w:sz="4" w:space="0" w:color="auto"/>
              <w:right w:val="single" w:sz="4" w:space="0" w:color="auto"/>
            </w:tcBorders>
          </w:tcPr>
          <w:p w14:paraId="354188E2" w14:textId="77777777" w:rsidR="00B0730B" w:rsidRPr="00D726B4" w:rsidRDefault="00B0730B" w:rsidP="00B0730B">
            <w:pPr>
              <w:tabs>
                <w:tab w:val="left" w:pos="10440"/>
              </w:tabs>
              <w:spacing w:before="120"/>
            </w:pPr>
          </w:p>
        </w:tc>
        <w:tc>
          <w:tcPr>
            <w:tcW w:w="5130" w:type="dxa"/>
            <w:tcBorders>
              <w:top w:val="single" w:sz="4" w:space="0" w:color="auto"/>
              <w:left w:val="single" w:sz="4" w:space="0" w:color="auto"/>
              <w:bottom w:val="single" w:sz="4" w:space="0" w:color="auto"/>
              <w:right w:val="single" w:sz="4" w:space="0" w:color="auto"/>
            </w:tcBorders>
          </w:tcPr>
          <w:p w14:paraId="2E2D1EAB" w14:textId="77777777" w:rsidR="00B0730B" w:rsidRPr="00D726B4" w:rsidRDefault="00B0730B" w:rsidP="00B0730B">
            <w:pPr>
              <w:tabs>
                <w:tab w:val="left" w:pos="10440"/>
              </w:tabs>
              <w:spacing w:before="120"/>
            </w:pPr>
          </w:p>
        </w:tc>
      </w:tr>
    </w:tbl>
    <w:p w14:paraId="1EF985F5" w14:textId="77777777" w:rsidR="00B0730B" w:rsidRPr="00D726B4" w:rsidRDefault="00B0730B" w:rsidP="00B0730B">
      <w:pPr>
        <w:pStyle w:val="MainTitleofTOC"/>
        <w:jc w:val="both"/>
        <w:rPr>
          <w:b w:val="0"/>
          <w:noProof/>
        </w:rPr>
      </w:pPr>
    </w:p>
    <w:p w14:paraId="6594CFDC" w14:textId="77777777" w:rsidR="00B0730B" w:rsidRPr="00D726B4" w:rsidRDefault="00B0730B" w:rsidP="00B0730B">
      <w:pPr>
        <w:widowControl w:val="0"/>
      </w:pPr>
    </w:p>
    <w:p w14:paraId="18F70C2E" w14:textId="77777777" w:rsidR="00B0730B" w:rsidRPr="00D726B4" w:rsidRDefault="00B0730B" w:rsidP="00B0730B">
      <w:pPr>
        <w:widowControl w:val="0"/>
      </w:pPr>
    </w:p>
    <w:p w14:paraId="359D8E71" w14:textId="0934EAA9" w:rsidR="00B0730B" w:rsidRPr="00D726B4" w:rsidRDefault="00B0730B" w:rsidP="0096583E">
      <w:pPr>
        <w:widowControl w:val="0"/>
        <w:tabs>
          <w:tab w:val="left" w:pos="5040"/>
          <w:tab w:val="left" w:pos="6480"/>
          <w:tab w:val="left" w:pos="10800"/>
        </w:tabs>
        <w:rPr>
          <w:u w:val="single"/>
        </w:rPr>
      </w:pPr>
      <w:r w:rsidRPr="00D726B4">
        <w:rPr>
          <w:u w:val="single"/>
        </w:rPr>
        <w:tab/>
      </w:r>
      <w:r w:rsidRPr="00D726B4">
        <w:tab/>
      </w:r>
      <w:r w:rsidRPr="00D726B4">
        <w:rPr>
          <w:u w:val="single"/>
        </w:rPr>
        <w:tab/>
      </w:r>
    </w:p>
    <w:p w14:paraId="786E5F30" w14:textId="77777777" w:rsidR="00B0730B" w:rsidRPr="00D726B4" w:rsidRDefault="00B0730B" w:rsidP="0096583E">
      <w:pPr>
        <w:widowControl w:val="0"/>
        <w:tabs>
          <w:tab w:val="left" w:pos="5040"/>
          <w:tab w:val="left" w:pos="6480"/>
          <w:tab w:val="left" w:pos="10080"/>
        </w:tabs>
      </w:pPr>
      <w:r w:rsidRPr="00D726B4">
        <w:t>Signature of Authorized Representative</w:t>
      </w:r>
      <w:r w:rsidRPr="00D726B4">
        <w:tab/>
      </w:r>
      <w:r w:rsidRPr="00D726B4">
        <w:tab/>
        <w:t>Date Signed</w:t>
      </w:r>
    </w:p>
    <w:p w14:paraId="3D46A1FC" w14:textId="77777777" w:rsidR="00B0730B" w:rsidRPr="00D726B4" w:rsidRDefault="00B0730B" w:rsidP="00B0730B">
      <w:pPr>
        <w:widowControl w:val="0"/>
        <w:tabs>
          <w:tab w:val="left" w:pos="4680"/>
          <w:tab w:val="left" w:pos="5040"/>
          <w:tab w:val="left" w:pos="5400"/>
          <w:tab w:val="left" w:pos="10080"/>
        </w:tabs>
      </w:pPr>
    </w:p>
    <w:p w14:paraId="59C1099A" w14:textId="77777777" w:rsidR="00B0730B" w:rsidRPr="00D726B4" w:rsidRDefault="00B0730B" w:rsidP="00B0730B">
      <w:pPr>
        <w:widowControl w:val="0"/>
        <w:tabs>
          <w:tab w:val="left" w:pos="4680"/>
          <w:tab w:val="left" w:pos="5040"/>
          <w:tab w:val="left" w:pos="5400"/>
          <w:tab w:val="left" w:pos="10080"/>
        </w:tabs>
      </w:pPr>
    </w:p>
    <w:p w14:paraId="5D9A369B" w14:textId="77777777" w:rsidR="00B0730B" w:rsidRPr="00D726B4" w:rsidRDefault="00B0730B" w:rsidP="0096583E">
      <w:pPr>
        <w:widowControl w:val="0"/>
        <w:tabs>
          <w:tab w:val="left" w:pos="5040"/>
          <w:tab w:val="left" w:pos="6480"/>
          <w:tab w:val="left" w:pos="10800"/>
        </w:tabs>
        <w:rPr>
          <w:u w:val="single"/>
        </w:rPr>
      </w:pPr>
      <w:r w:rsidRPr="00D726B4">
        <w:rPr>
          <w:u w:val="single"/>
        </w:rPr>
        <w:fldChar w:fldCharType="begin"/>
      </w:r>
      <w:r w:rsidRPr="00D726B4">
        <w:rPr>
          <w:u w:val="single"/>
        </w:rPr>
        <w:instrText xml:space="preserve"> MERGEFIELD TempContract_SigningAuthority </w:instrText>
      </w:r>
      <w:r w:rsidRPr="00D726B4">
        <w:rPr>
          <w:u w:val="single"/>
        </w:rPr>
        <w:fldChar w:fldCharType="end"/>
      </w:r>
      <w:r w:rsidRPr="00D726B4">
        <w:rPr>
          <w:u w:val="single"/>
        </w:rPr>
        <w:tab/>
      </w:r>
      <w:r w:rsidRPr="00D726B4">
        <w:tab/>
      </w:r>
      <w:r w:rsidRPr="00D726B4">
        <w:rPr>
          <w:u w:val="single"/>
        </w:rPr>
        <w:tab/>
      </w:r>
    </w:p>
    <w:p w14:paraId="117854CC" w14:textId="587B2D1D" w:rsidR="00F02EB6" w:rsidRDefault="00B0730B" w:rsidP="0096583E">
      <w:pPr>
        <w:widowControl w:val="0"/>
        <w:tabs>
          <w:tab w:val="left" w:pos="5040"/>
          <w:tab w:val="left" w:pos="6480"/>
          <w:tab w:val="left" w:pos="10800"/>
        </w:tabs>
      </w:pPr>
      <w:r w:rsidRPr="00D726B4">
        <w:t>Printed Name of Authorized Representative</w:t>
      </w:r>
      <w:r w:rsidRPr="00D726B4">
        <w:tab/>
      </w:r>
      <w:r w:rsidRPr="00D726B4">
        <w:tab/>
        <w:t>Title of Authorized Representative</w:t>
      </w:r>
    </w:p>
    <w:p w14:paraId="087E84AC" w14:textId="15AA4CD8" w:rsidR="005F6C62" w:rsidRDefault="005F6C62" w:rsidP="0096583E">
      <w:pPr>
        <w:widowControl w:val="0"/>
        <w:tabs>
          <w:tab w:val="left" w:pos="5040"/>
          <w:tab w:val="left" w:pos="6480"/>
          <w:tab w:val="left" w:pos="10800"/>
        </w:tabs>
      </w:pPr>
    </w:p>
    <w:p w14:paraId="20FFFC6B" w14:textId="77777777" w:rsidR="00A76E56" w:rsidRDefault="00A76E56" w:rsidP="00A76E56">
      <w:pPr>
        <w:widowControl w:val="0"/>
        <w:tabs>
          <w:tab w:val="left" w:pos="5040"/>
          <w:tab w:val="left" w:pos="6480"/>
          <w:tab w:val="left" w:pos="10800"/>
        </w:tabs>
      </w:pPr>
    </w:p>
    <w:p w14:paraId="17834A13" w14:textId="77777777" w:rsidR="00A76E56" w:rsidRDefault="00A76E56" w:rsidP="00A76E56">
      <w:pPr>
        <w:widowControl w:val="0"/>
        <w:tabs>
          <w:tab w:val="left" w:pos="5040"/>
          <w:tab w:val="left" w:pos="6480"/>
          <w:tab w:val="left" w:pos="10800"/>
        </w:tabs>
        <w:sectPr w:rsidR="00A76E56" w:rsidSect="00F60AD4">
          <w:headerReference w:type="default" r:id="rId52"/>
          <w:footerReference w:type="first" r:id="rId53"/>
          <w:pgSz w:w="12240" w:h="15840" w:code="1"/>
          <w:pgMar w:top="360" w:right="720" w:bottom="720" w:left="720" w:header="360" w:footer="720" w:gutter="0"/>
          <w:cols w:space="720"/>
          <w:noEndnote/>
          <w:docGrid w:linePitch="299"/>
        </w:sectPr>
      </w:pPr>
    </w:p>
    <w:p w14:paraId="22BD6D08" w14:textId="77777777" w:rsidR="00A76E56" w:rsidRPr="00B71B56" w:rsidRDefault="00A76E56" w:rsidP="00A76E56">
      <w:pPr>
        <w:pStyle w:val="Heading1"/>
        <w:ind w:left="0" w:right="0"/>
        <w:rPr>
          <w:rFonts w:ascii="Times New Roman Bold" w:hAnsi="Times New Roman Bold"/>
          <w:caps/>
        </w:rPr>
      </w:pPr>
      <w:bookmarkStart w:id="134" w:name="_Toc178919252"/>
      <w:bookmarkStart w:id="135" w:name="_Toc181339837"/>
      <w:r w:rsidRPr="00B71B56">
        <w:rPr>
          <w:rFonts w:ascii="Times New Roman Bold" w:hAnsi="Times New Roman Bold"/>
          <w:caps/>
        </w:rPr>
        <w:lastRenderedPageBreak/>
        <w:t xml:space="preserve">EXHIBIT G </w:t>
      </w:r>
      <w:r w:rsidRPr="00B71B56">
        <w:rPr>
          <w:rFonts w:ascii="Times New Roman Bold" w:hAnsi="Times New Roman Bold"/>
          <w:caps/>
        </w:rPr>
        <w:br/>
        <w:t>Contractor Cybersecurity Training Attestation Form</w:t>
      </w:r>
      <w:bookmarkEnd w:id="134"/>
      <w:bookmarkEnd w:id="135"/>
      <w:r w:rsidRPr="00B71B56">
        <w:rPr>
          <w:rFonts w:ascii="Times New Roman Bold" w:hAnsi="Times New Roman Bold"/>
          <w:caps/>
        </w:rPr>
        <w:t xml:space="preserve"> </w:t>
      </w:r>
    </w:p>
    <w:p w14:paraId="580C933D" w14:textId="77777777" w:rsidR="00A76E56" w:rsidRPr="00674389" w:rsidRDefault="00A76E56" w:rsidP="00A76E56">
      <w:pPr>
        <w:tabs>
          <w:tab w:val="center" w:pos="5400"/>
        </w:tabs>
        <w:spacing w:before="240"/>
        <w:jc w:val="center"/>
        <w:rPr>
          <w:b/>
          <w:bCs/>
        </w:rPr>
      </w:pPr>
      <w:r w:rsidRPr="00674389">
        <w:rPr>
          <w:b/>
          <w:bCs/>
        </w:rPr>
        <w:t>Texas Comptroller of Public Accounts (CPA)</w:t>
      </w:r>
    </w:p>
    <w:p w14:paraId="75796200" w14:textId="77777777" w:rsidR="00A76E56" w:rsidRPr="006646E2" w:rsidRDefault="00A76E56" w:rsidP="00A76E56">
      <w:pPr>
        <w:tabs>
          <w:tab w:val="center" w:pos="5400"/>
        </w:tabs>
        <w:spacing w:before="120"/>
        <w:jc w:val="center"/>
        <w:rPr>
          <w:b/>
          <w:bCs/>
        </w:rPr>
      </w:pPr>
      <w:r w:rsidRPr="006646E2">
        <w:rPr>
          <w:b/>
          <w:bCs/>
        </w:rPr>
        <w:t xml:space="preserve">Attestation of Contractor Compliance with </w:t>
      </w:r>
    </w:p>
    <w:p w14:paraId="4CB187D8" w14:textId="77777777" w:rsidR="00A76E56" w:rsidRPr="006646E2" w:rsidRDefault="00A76E56" w:rsidP="00A76E56">
      <w:pPr>
        <w:tabs>
          <w:tab w:val="center" w:pos="5400"/>
        </w:tabs>
        <w:spacing w:before="120" w:after="480"/>
        <w:jc w:val="center"/>
        <w:rPr>
          <w:b/>
          <w:bCs/>
        </w:rPr>
      </w:pPr>
      <w:r w:rsidRPr="006646E2">
        <w:rPr>
          <w:b/>
          <w:bCs/>
        </w:rPr>
        <w:t>State of Texas Cybersecurity Training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A76E56" w:rsidRPr="006646E2" w14:paraId="537DF0B8" w14:textId="77777777" w:rsidTr="00595B54">
        <w:tc>
          <w:tcPr>
            <w:tcW w:w="2988" w:type="dxa"/>
            <w:shd w:val="clear" w:color="auto" w:fill="auto"/>
          </w:tcPr>
          <w:p w14:paraId="51B54E65" w14:textId="77777777" w:rsidR="00A76E56" w:rsidRPr="006646E2" w:rsidRDefault="00A76E56" w:rsidP="00595B54">
            <w:r w:rsidRPr="006646E2">
              <w:t>Contractor Name:</w:t>
            </w:r>
          </w:p>
        </w:tc>
        <w:tc>
          <w:tcPr>
            <w:tcW w:w="6588" w:type="dxa"/>
            <w:shd w:val="clear" w:color="auto" w:fill="auto"/>
          </w:tcPr>
          <w:p w14:paraId="338D6C3B" w14:textId="77777777" w:rsidR="00A76E56" w:rsidRPr="006646E2" w:rsidRDefault="00A76E56" w:rsidP="00595B54"/>
        </w:tc>
      </w:tr>
      <w:tr w:rsidR="00A76E56" w:rsidRPr="006646E2" w14:paraId="4969F74B" w14:textId="77777777" w:rsidTr="00595B54">
        <w:tc>
          <w:tcPr>
            <w:tcW w:w="2988" w:type="dxa"/>
            <w:shd w:val="clear" w:color="auto" w:fill="auto"/>
          </w:tcPr>
          <w:p w14:paraId="2188A228" w14:textId="77777777" w:rsidR="00A76E56" w:rsidRPr="006646E2" w:rsidRDefault="00A76E56" w:rsidP="00595B54">
            <w:r w:rsidRPr="006646E2">
              <w:t>CPA Purchase Order Number:</w:t>
            </w:r>
          </w:p>
        </w:tc>
        <w:tc>
          <w:tcPr>
            <w:tcW w:w="6588" w:type="dxa"/>
            <w:shd w:val="clear" w:color="auto" w:fill="auto"/>
          </w:tcPr>
          <w:p w14:paraId="11C18DCF" w14:textId="77777777" w:rsidR="00A76E56" w:rsidRPr="006646E2" w:rsidRDefault="00A76E56" w:rsidP="00595B54"/>
        </w:tc>
      </w:tr>
      <w:tr w:rsidR="00A76E56" w:rsidRPr="006646E2" w14:paraId="4F009B30" w14:textId="77777777" w:rsidTr="00595B54">
        <w:tc>
          <w:tcPr>
            <w:tcW w:w="2988" w:type="dxa"/>
            <w:shd w:val="clear" w:color="auto" w:fill="auto"/>
          </w:tcPr>
          <w:p w14:paraId="0140E1D3" w14:textId="77777777" w:rsidR="00A76E56" w:rsidRPr="006646E2" w:rsidRDefault="00A76E56" w:rsidP="00595B54">
            <w:r w:rsidRPr="006646E2">
              <w:t>Contract Description:</w:t>
            </w:r>
          </w:p>
        </w:tc>
        <w:tc>
          <w:tcPr>
            <w:tcW w:w="6588" w:type="dxa"/>
            <w:shd w:val="clear" w:color="auto" w:fill="auto"/>
          </w:tcPr>
          <w:p w14:paraId="31240C82" w14:textId="77777777" w:rsidR="00A76E56" w:rsidRPr="006646E2" w:rsidRDefault="00A76E56" w:rsidP="00595B54"/>
        </w:tc>
      </w:tr>
    </w:tbl>
    <w:p w14:paraId="654E5C1C" w14:textId="77777777" w:rsidR="00A76E56" w:rsidRPr="006646E2" w:rsidRDefault="00A76E56" w:rsidP="00A76E56"/>
    <w:p w14:paraId="0A309443" w14:textId="77777777" w:rsidR="00A76E56" w:rsidRPr="006646E2" w:rsidRDefault="00A76E56" w:rsidP="00A76E56">
      <w:pPr>
        <w:autoSpaceDE w:val="0"/>
        <w:autoSpaceDN w:val="0"/>
        <w:adjustRightInd w:val="0"/>
      </w:pPr>
      <w:r w:rsidRPr="006646E2">
        <w:t xml:space="preserve">In accordance with </w:t>
      </w:r>
      <w:hyperlink r:id="rId54" w:anchor="2054.5192" w:history="1">
        <w:r w:rsidRPr="006646E2">
          <w:rPr>
            <w:rStyle w:val="Hyperlink"/>
          </w:rPr>
          <w:t>Section 2054.5192</w:t>
        </w:r>
      </w:hyperlink>
      <w:r w:rsidRPr="006646E2">
        <w:t xml:space="preserve"> of the Texas Government Code, the contractor identified above (“Contractor”) shall ensure that any employee or subcontractor who has access to a CPA computer system or database in performing services under the contract identified above (“Contract”) has completed a cybersecurity training program certified by the Texas Department of Information Resources (</w:t>
      </w:r>
      <w:r>
        <w:t>“</w:t>
      </w:r>
      <w:r w:rsidRPr="006646E2">
        <w:t>DIR</w:t>
      </w:r>
      <w:r>
        <w:t>”</w:t>
      </w:r>
      <w:r w:rsidRPr="006646E2">
        <w:t>) on an annual basis during the term of the Contract and during any renewal periods.</w:t>
      </w:r>
    </w:p>
    <w:p w14:paraId="04B48C03" w14:textId="77777777" w:rsidR="00A76E56" w:rsidRPr="006646E2" w:rsidRDefault="00A76E56" w:rsidP="00A76E56">
      <w:pPr>
        <w:autoSpaceDE w:val="0"/>
        <w:autoSpaceDN w:val="0"/>
        <w:adjustRightInd w:val="0"/>
      </w:pPr>
    </w:p>
    <w:p w14:paraId="1D6BEF03" w14:textId="77777777" w:rsidR="00A76E56" w:rsidRPr="006646E2" w:rsidRDefault="00A76E56" w:rsidP="00A76E56">
      <w:r w:rsidRPr="006646E2">
        <w:t xml:space="preserve">Please identify the completed course(s) from the list of </w:t>
      </w:r>
      <w:hyperlink r:id="rId55" w:anchor="requirements" w:history="1">
        <w:r w:rsidRPr="006646E2">
          <w:rPr>
            <w:rStyle w:val="Hyperlink"/>
          </w:rPr>
          <w:t>Department of Information Resources (DIR) Certified Training Programs</w:t>
        </w:r>
      </w:hyperlink>
      <w:r w:rsidRPr="006646E2">
        <w:t xml:space="preserve">. CPA will only accept attestation for DIR-certified training programs. CPA’s security awareness training includes DIR-certified training programs in compliance with </w:t>
      </w:r>
      <w:hyperlink r:id="rId56" w:anchor="2054.519" w:history="1">
        <w:r w:rsidRPr="006646E2">
          <w:rPr>
            <w:rStyle w:val="Hyperlink"/>
          </w:rPr>
          <w:t>Section 2054.519</w:t>
        </w:r>
      </w:hyperlink>
      <w:r w:rsidRPr="006646E2">
        <w:t xml:space="preserve"> of the Texas Government Code.</w:t>
      </w:r>
    </w:p>
    <w:p w14:paraId="50BD081A" w14:textId="77777777" w:rsidR="00A76E56" w:rsidRPr="006646E2" w:rsidRDefault="00A76E56" w:rsidP="00A76E56"/>
    <w:tbl>
      <w:tblPr>
        <w:tblW w:w="0" w:type="auto"/>
        <w:tblLook w:val="04A0" w:firstRow="1" w:lastRow="0" w:firstColumn="1" w:lastColumn="0" w:noHBand="0" w:noVBand="1"/>
      </w:tblPr>
      <w:tblGrid>
        <w:gridCol w:w="10790"/>
      </w:tblGrid>
      <w:tr w:rsidR="00A76E56" w:rsidRPr="006646E2" w14:paraId="57FFCB82" w14:textId="77777777" w:rsidTr="00595B54">
        <w:trPr>
          <w:trHeight w:val="360"/>
        </w:trPr>
        <w:tc>
          <w:tcPr>
            <w:tcW w:w="10790" w:type="dxa"/>
            <w:tcBorders>
              <w:bottom w:val="single" w:sz="4" w:space="0" w:color="auto"/>
            </w:tcBorders>
            <w:shd w:val="clear" w:color="auto" w:fill="auto"/>
            <w:vAlign w:val="bottom"/>
          </w:tcPr>
          <w:p w14:paraId="7EECA841" w14:textId="77777777" w:rsidR="00A76E56" w:rsidRPr="006646E2" w:rsidRDefault="00A76E56" w:rsidP="00595B54"/>
        </w:tc>
      </w:tr>
      <w:tr w:rsidR="00A76E56" w:rsidRPr="006646E2" w14:paraId="2B8B7A89" w14:textId="77777777" w:rsidTr="00595B54">
        <w:trPr>
          <w:trHeight w:val="360"/>
        </w:trPr>
        <w:tc>
          <w:tcPr>
            <w:tcW w:w="10790" w:type="dxa"/>
            <w:tcBorders>
              <w:top w:val="single" w:sz="4" w:space="0" w:color="auto"/>
              <w:bottom w:val="single" w:sz="4" w:space="0" w:color="auto"/>
            </w:tcBorders>
            <w:shd w:val="clear" w:color="auto" w:fill="auto"/>
            <w:vAlign w:val="bottom"/>
          </w:tcPr>
          <w:p w14:paraId="0B2F2AD9" w14:textId="77777777" w:rsidR="00A76E56" w:rsidRPr="006646E2" w:rsidRDefault="00A76E56" w:rsidP="00595B54"/>
        </w:tc>
      </w:tr>
      <w:tr w:rsidR="00A76E56" w:rsidRPr="006646E2" w14:paraId="16682593" w14:textId="77777777" w:rsidTr="00595B54">
        <w:trPr>
          <w:trHeight w:val="360"/>
        </w:trPr>
        <w:tc>
          <w:tcPr>
            <w:tcW w:w="10790" w:type="dxa"/>
            <w:tcBorders>
              <w:top w:val="single" w:sz="4" w:space="0" w:color="auto"/>
              <w:bottom w:val="single" w:sz="4" w:space="0" w:color="auto"/>
            </w:tcBorders>
            <w:shd w:val="clear" w:color="auto" w:fill="auto"/>
            <w:vAlign w:val="bottom"/>
          </w:tcPr>
          <w:p w14:paraId="20E899FC" w14:textId="77777777" w:rsidR="00A76E56" w:rsidRPr="006646E2" w:rsidRDefault="00A76E56" w:rsidP="00595B54"/>
        </w:tc>
      </w:tr>
      <w:tr w:rsidR="00A76E56" w:rsidRPr="006646E2" w14:paraId="38AB784D" w14:textId="77777777" w:rsidTr="00595B54">
        <w:trPr>
          <w:trHeight w:val="360"/>
        </w:trPr>
        <w:tc>
          <w:tcPr>
            <w:tcW w:w="10790" w:type="dxa"/>
            <w:tcBorders>
              <w:top w:val="single" w:sz="4" w:space="0" w:color="auto"/>
              <w:bottom w:val="single" w:sz="4" w:space="0" w:color="auto"/>
            </w:tcBorders>
            <w:shd w:val="clear" w:color="auto" w:fill="auto"/>
            <w:vAlign w:val="bottom"/>
          </w:tcPr>
          <w:p w14:paraId="347647C1" w14:textId="77777777" w:rsidR="00A76E56" w:rsidRPr="006646E2" w:rsidRDefault="00A76E56" w:rsidP="00595B54"/>
        </w:tc>
      </w:tr>
      <w:tr w:rsidR="00A76E56" w:rsidRPr="006646E2" w14:paraId="301B6A6D" w14:textId="77777777" w:rsidTr="00595B54">
        <w:trPr>
          <w:trHeight w:val="360"/>
        </w:trPr>
        <w:tc>
          <w:tcPr>
            <w:tcW w:w="10790" w:type="dxa"/>
            <w:tcBorders>
              <w:top w:val="single" w:sz="4" w:space="0" w:color="auto"/>
              <w:bottom w:val="single" w:sz="4" w:space="0" w:color="auto"/>
            </w:tcBorders>
            <w:shd w:val="clear" w:color="auto" w:fill="auto"/>
            <w:vAlign w:val="bottom"/>
          </w:tcPr>
          <w:p w14:paraId="2532FCDD" w14:textId="77777777" w:rsidR="00A76E56" w:rsidRPr="006646E2" w:rsidRDefault="00A76E56" w:rsidP="00595B54"/>
        </w:tc>
      </w:tr>
    </w:tbl>
    <w:p w14:paraId="26CE9DA8" w14:textId="77777777" w:rsidR="00A76E56" w:rsidRPr="006646E2" w:rsidRDefault="00A76E56" w:rsidP="00A76E56"/>
    <w:p w14:paraId="5F830980" w14:textId="77777777" w:rsidR="00A76E56" w:rsidRPr="006646E2" w:rsidRDefault="00A76E56" w:rsidP="00A76E56">
      <w:r w:rsidRPr="006646E2">
        <w:t xml:space="preserve">Contractor must complete, sign, and return this form to CPA no later than sixty (60) calendar days following </w:t>
      </w:r>
      <w:r>
        <w:t>C</w:t>
      </w:r>
      <w:r w:rsidRPr="006646E2">
        <w:t xml:space="preserve">ontract award and each anniversary thereafter during the term of the Contract, including any renewal periods. Contractor must email the completed and signed form to CPA at </w:t>
      </w:r>
      <w:hyperlink r:id="rId57" w:history="1">
        <w:r w:rsidRPr="006646E2">
          <w:rPr>
            <w:rStyle w:val="Hyperlink"/>
          </w:rPr>
          <w:t>contract.administration@cpa.texas.gov</w:t>
        </w:r>
      </w:hyperlink>
      <w:r w:rsidRPr="006646E2">
        <w:t xml:space="preserve"> and reference “Cybersecurity Training Attestation” and the purchase order number in the subject line.</w:t>
      </w:r>
    </w:p>
    <w:p w14:paraId="41105AAD" w14:textId="77777777" w:rsidR="00A76E56" w:rsidRPr="006646E2" w:rsidRDefault="00A76E56" w:rsidP="00A76E56"/>
    <w:p w14:paraId="2B737D42" w14:textId="77777777" w:rsidR="00A76E56" w:rsidRPr="006646E2" w:rsidRDefault="00A76E56" w:rsidP="00A76E56">
      <w:r w:rsidRPr="006646E2">
        <w:t>By signing below, Contractor hereby certifies that all applicable employees or subcontractors have completed a DIR-certified cybersecurity training program in accordance with by Section 2054.5192 of the Texas Government Code.</w:t>
      </w:r>
    </w:p>
    <w:p w14:paraId="089921B9" w14:textId="77777777" w:rsidR="00A76E56" w:rsidRPr="006646E2" w:rsidRDefault="00A76E56" w:rsidP="00A76E56"/>
    <w:p w14:paraId="75AF7A64" w14:textId="77777777" w:rsidR="00A76E56" w:rsidRPr="006646E2" w:rsidRDefault="00A76E56" w:rsidP="00A76E56"/>
    <w:p w14:paraId="67F73367" w14:textId="77777777" w:rsidR="00A76E56" w:rsidRPr="006646E2" w:rsidRDefault="00A76E56" w:rsidP="00A76E56">
      <w:pPr>
        <w:rPr>
          <w:b/>
        </w:rPr>
      </w:pPr>
      <w:r w:rsidRPr="006646E2">
        <w:rPr>
          <w:b/>
        </w:rPr>
        <w:t>[Contractor Entity Name]</w:t>
      </w:r>
    </w:p>
    <w:p w14:paraId="117BF7F9" w14:textId="77777777" w:rsidR="00A76E56" w:rsidRPr="006646E2" w:rsidRDefault="00A76E56" w:rsidP="00A76E56"/>
    <w:p w14:paraId="5BE4C11B" w14:textId="77777777" w:rsidR="00A76E56" w:rsidRPr="006646E2" w:rsidRDefault="00A76E56" w:rsidP="00A76E56"/>
    <w:tbl>
      <w:tblPr>
        <w:tblW w:w="0" w:type="auto"/>
        <w:tblLook w:val="04A0" w:firstRow="1" w:lastRow="0" w:firstColumn="1" w:lastColumn="0" w:noHBand="0" w:noVBand="1"/>
      </w:tblPr>
      <w:tblGrid>
        <w:gridCol w:w="1530"/>
        <w:gridCol w:w="5130"/>
      </w:tblGrid>
      <w:tr w:rsidR="00A76E56" w:rsidRPr="006646E2" w14:paraId="4971C44C" w14:textId="77777777" w:rsidTr="00595B54">
        <w:trPr>
          <w:trHeight w:val="366"/>
        </w:trPr>
        <w:tc>
          <w:tcPr>
            <w:tcW w:w="1530" w:type="dxa"/>
            <w:shd w:val="clear" w:color="auto" w:fill="auto"/>
            <w:vAlign w:val="bottom"/>
          </w:tcPr>
          <w:p w14:paraId="71D104BE" w14:textId="77777777" w:rsidR="00A76E56" w:rsidRPr="006646E2" w:rsidRDefault="00A76E56" w:rsidP="00595B54">
            <w:r w:rsidRPr="006646E2">
              <w:t>Signature:</w:t>
            </w:r>
          </w:p>
        </w:tc>
        <w:tc>
          <w:tcPr>
            <w:tcW w:w="5130" w:type="dxa"/>
            <w:tcBorders>
              <w:bottom w:val="single" w:sz="4" w:space="0" w:color="auto"/>
            </w:tcBorders>
            <w:shd w:val="clear" w:color="auto" w:fill="auto"/>
            <w:vAlign w:val="bottom"/>
          </w:tcPr>
          <w:p w14:paraId="7AAFE85A" w14:textId="77777777" w:rsidR="00A76E56" w:rsidRPr="006646E2" w:rsidRDefault="00A76E56" w:rsidP="00595B54"/>
        </w:tc>
      </w:tr>
      <w:tr w:rsidR="00A76E56" w:rsidRPr="006646E2" w14:paraId="0CAFAC5D" w14:textId="77777777" w:rsidTr="00595B54">
        <w:trPr>
          <w:trHeight w:val="363"/>
        </w:trPr>
        <w:tc>
          <w:tcPr>
            <w:tcW w:w="1530" w:type="dxa"/>
            <w:shd w:val="clear" w:color="auto" w:fill="auto"/>
            <w:vAlign w:val="bottom"/>
          </w:tcPr>
          <w:p w14:paraId="2C847E56" w14:textId="77777777" w:rsidR="00A76E56" w:rsidRPr="006646E2" w:rsidRDefault="00A76E56" w:rsidP="00595B54">
            <w:r w:rsidRPr="006646E2">
              <w:t>Printed Name:</w:t>
            </w:r>
          </w:p>
        </w:tc>
        <w:tc>
          <w:tcPr>
            <w:tcW w:w="5130" w:type="dxa"/>
            <w:tcBorders>
              <w:top w:val="single" w:sz="4" w:space="0" w:color="auto"/>
              <w:bottom w:val="single" w:sz="4" w:space="0" w:color="auto"/>
            </w:tcBorders>
            <w:shd w:val="clear" w:color="auto" w:fill="auto"/>
            <w:vAlign w:val="bottom"/>
          </w:tcPr>
          <w:p w14:paraId="71EF8434" w14:textId="77777777" w:rsidR="00A76E56" w:rsidRPr="006646E2" w:rsidRDefault="00A76E56" w:rsidP="00595B54"/>
        </w:tc>
      </w:tr>
      <w:tr w:rsidR="00A76E56" w:rsidRPr="006646E2" w14:paraId="396ECE45" w14:textId="77777777" w:rsidTr="00595B54">
        <w:trPr>
          <w:trHeight w:val="363"/>
        </w:trPr>
        <w:tc>
          <w:tcPr>
            <w:tcW w:w="1530" w:type="dxa"/>
            <w:shd w:val="clear" w:color="auto" w:fill="auto"/>
            <w:vAlign w:val="bottom"/>
          </w:tcPr>
          <w:p w14:paraId="4A742DCC" w14:textId="77777777" w:rsidR="00A76E56" w:rsidRPr="006646E2" w:rsidRDefault="00A76E56" w:rsidP="00595B54">
            <w:r w:rsidRPr="006646E2">
              <w:t>Title:</w:t>
            </w:r>
          </w:p>
        </w:tc>
        <w:tc>
          <w:tcPr>
            <w:tcW w:w="5130" w:type="dxa"/>
            <w:tcBorders>
              <w:top w:val="single" w:sz="4" w:space="0" w:color="auto"/>
              <w:bottom w:val="single" w:sz="4" w:space="0" w:color="auto"/>
            </w:tcBorders>
            <w:shd w:val="clear" w:color="auto" w:fill="auto"/>
            <w:vAlign w:val="bottom"/>
          </w:tcPr>
          <w:p w14:paraId="660DC5EC" w14:textId="77777777" w:rsidR="00A76E56" w:rsidRPr="006646E2" w:rsidRDefault="00A76E56" w:rsidP="00595B54"/>
        </w:tc>
      </w:tr>
      <w:tr w:rsidR="00A76E56" w:rsidRPr="006646E2" w14:paraId="31DACDF5" w14:textId="77777777" w:rsidTr="00595B54">
        <w:trPr>
          <w:trHeight w:val="363"/>
        </w:trPr>
        <w:tc>
          <w:tcPr>
            <w:tcW w:w="1530" w:type="dxa"/>
            <w:shd w:val="clear" w:color="auto" w:fill="auto"/>
            <w:vAlign w:val="bottom"/>
          </w:tcPr>
          <w:p w14:paraId="6AEBF73E" w14:textId="77777777" w:rsidR="00A76E56" w:rsidRPr="006646E2" w:rsidRDefault="00A76E56" w:rsidP="00595B54">
            <w:r w:rsidRPr="006646E2">
              <w:t>Date:</w:t>
            </w:r>
          </w:p>
        </w:tc>
        <w:tc>
          <w:tcPr>
            <w:tcW w:w="5130" w:type="dxa"/>
            <w:tcBorders>
              <w:top w:val="single" w:sz="4" w:space="0" w:color="auto"/>
              <w:bottom w:val="single" w:sz="4" w:space="0" w:color="auto"/>
            </w:tcBorders>
            <w:shd w:val="clear" w:color="auto" w:fill="auto"/>
            <w:vAlign w:val="bottom"/>
          </w:tcPr>
          <w:p w14:paraId="7978FEFB" w14:textId="77777777" w:rsidR="00A76E56" w:rsidRPr="006646E2" w:rsidRDefault="00A76E56" w:rsidP="00595B54"/>
        </w:tc>
      </w:tr>
    </w:tbl>
    <w:p w14:paraId="321C03B3" w14:textId="77777777" w:rsidR="00A76E56" w:rsidRDefault="00A76E56" w:rsidP="00A76E56">
      <w:pPr>
        <w:widowControl w:val="0"/>
        <w:tabs>
          <w:tab w:val="left" w:pos="5040"/>
          <w:tab w:val="left" w:pos="6480"/>
          <w:tab w:val="left" w:pos="10800"/>
        </w:tabs>
      </w:pPr>
    </w:p>
    <w:p w14:paraId="5539498D" w14:textId="77777777" w:rsidR="00F83C53" w:rsidRDefault="00F83C53" w:rsidP="0096583E">
      <w:pPr>
        <w:widowControl w:val="0"/>
        <w:tabs>
          <w:tab w:val="left" w:pos="5040"/>
          <w:tab w:val="left" w:pos="6480"/>
          <w:tab w:val="left" w:pos="10800"/>
        </w:tabs>
        <w:sectPr w:rsidR="00F83C53" w:rsidSect="00E46B0B">
          <w:headerReference w:type="default" r:id="rId58"/>
          <w:footerReference w:type="first" r:id="rId59"/>
          <w:pgSz w:w="12240" w:h="15840" w:code="1"/>
          <w:pgMar w:top="720" w:right="720" w:bottom="720" w:left="720" w:header="360" w:footer="504" w:gutter="0"/>
          <w:cols w:space="720"/>
          <w:noEndnote/>
          <w:docGrid w:linePitch="299"/>
        </w:sectPr>
      </w:pPr>
    </w:p>
    <w:p w14:paraId="49AF976E" w14:textId="0C10A6A6" w:rsidR="00F83C53" w:rsidRPr="000A1D3D" w:rsidRDefault="00F83C53" w:rsidP="00F83C53">
      <w:pPr>
        <w:pStyle w:val="Heading1"/>
        <w:ind w:left="0" w:right="0"/>
      </w:pPr>
      <w:bookmarkStart w:id="136" w:name="_Toc181339838"/>
      <w:r>
        <w:lastRenderedPageBreak/>
        <w:t>APPENDIX</w:t>
      </w:r>
      <w:r w:rsidRPr="000A1D3D">
        <w:t xml:space="preserve"> </w:t>
      </w:r>
      <w:r>
        <w:t>A</w:t>
      </w:r>
      <w:r w:rsidRPr="000A1D3D">
        <w:t xml:space="preserve"> </w:t>
      </w:r>
      <w:r w:rsidRPr="000A1D3D">
        <w:br/>
      </w:r>
      <w:r w:rsidR="00154999">
        <w:t>TIER II COLLECTION</w:t>
      </w:r>
      <w:r w:rsidR="009F7BB7">
        <w:t xml:space="preserve"> SERVICES</w:t>
      </w:r>
      <w:r>
        <w:t xml:space="preserve"> DATA</w:t>
      </w:r>
      <w:bookmarkEnd w:id="136"/>
    </w:p>
    <w:p w14:paraId="756DFE48" w14:textId="759DAE89" w:rsidR="00F83C53" w:rsidRPr="00BE63D5" w:rsidRDefault="00F83C53" w:rsidP="00410260">
      <w:pPr>
        <w:pStyle w:val="ListParagraph"/>
        <w:numPr>
          <w:ilvl w:val="0"/>
          <w:numId w:val="30"/>
        </w:numPr>
        <w:spacing w:before="240"/>
        <w:rPr>
          <w:sz w:val="20"/>
          <w:szCs w:val="20"/>
        </w:rPr>
      </w:pPr>
      <w:r w:rsidRPr="00BE63D5">
        <w:rPr>
          <w:b/>
          <w:bCs/>
          <w:sz w:val="20"/>
          <w:szCs w:val="20"/>
        </w:rPr>
        <w:t>General</w:t>
      </w:r>
      <w:r w:rsidRPr="00BE63D5">
        <w:rPr>
          <w:sz w:val="20"/>
          <w:szCs w:val="20"/>
        </w:rPr>
        <w:t>.</w:t>
      </w:r>
      <w:r w:rsidR="00AD3032">
        <w:rPr>
          <w:sz w:val="20"/>
          <w:szCs w:val="20"/>
        </w:rPr>
        <w:t xml:space="preserve"> </w:t>
      </w:r>
      <w:r w:rsidR="00AD3032" w:rsidRPr="00BE63D5">
        <w:rPr>
          <w:sz w:val="20"/>
          <w:szCs w:val="20"/>
        </w:rPr>
        <w:t xml:space="preserve">Data provided in this Appendix A to the RFP includes </w:t>
      </w:r>
      <w:r w:rsidR="00AD3032">
        <w:rPr>
          <w:sz w:val="20"/>
          <w:szCs w:val="20"/>
        </w:rPr>
        <w:t xml:space="preserve">current (as of dates indicated) </w:t>
      </w:r>
      <w:r w:rsidR="00AD3032" w:rsidRPr="00BE63D5">
        <w:rPr>
          <w:sz w:val="20"/>
          <w:szCs w:val="20"/>
        </w:rPr>
        <w:t xml:space="preserve">information related to </w:t>
      </w:r>
      <w:r w:rsidR="00AD3032">
        <w:rPr>
          <w:sz w:val="20"/>
          <w:szCs w:val="20"/>
        </w:rPr>
        <w:t>the RFP</w:t>
      </w:r>
      <w:r w:rsidR="00AD3032" w:rsidRPr="00BE63D5">
        <w:rPr>
          <w:sz w:val="20"/>
          <w:szCs w:val="20"/>
        </w:rPr>
        <w:t xml:space="preserve"> and the Contract, if any, arising therefrom, as well as historical data from the Comptroller’s existing contract for </w:t>
      </w:r>
      <w:r w:rsidR="00AD3032">
        <w:rPr>
          <w:sz w:val="20"/>
          <w:szCs w:val="20"/>
        </w:rPr>
        <w:t>the</w:t>
      </w:r>
      <w:r w:rsidR="00AD3032" w:rsidRPr="00BE63D5">
        <w:rPr>
          <w:sz w:val="20"/>
          <w:szCs w:val="20"/>
        </w:rPr>
        <w:t xml:space="preserve"> Services. Data is provided for information purposes only; Comptroller cannot guarantee any minimum number of </w:t>
      </w:r>
      <w:r w:rsidR="007E0845">
        <w:rPr>
          <w:sz w:val="20"/>
          <w:szCs w:val="20"/>
        </w:rPr>
        <w:t>Referred Accounts, Backlog Accounts,</w:t>
      </w:r>
      <w:r w:rsidR="007E0845" w:rsidRPr="00BE63D5">
        <w:rPr>
          <w:sz w:val="20"/>
          <w:szCs w:val="20"/>
        </w:rPr>
        <w:t xml:space="preserve"> </w:t>
      </w:r>
      <w:r w:rsidR="00AD3032" w:rsidRPr="00BE63D5">
        <w:rPr>
          <w:sz w:val="20"/>
          <w:szCs w:val="20"/>
        </w:rPr>
        <w:t>or any minimum amount of compensation under the Contract.</w:t>
      </w:r>
      <w:r w:rsidRPr="00BE63D5">
        <w:rPr>
          <w:sz w:val="20"/>
          <w:szCs w:val="20"/>
        </w:rPr>
        <w:t xml:space="preserve"> </w:t>
      </w:r>
    </w:p>
    <w:p w14:paraId="4F0F1C48" w14:textId="7568D03F" w:rsidR="0088074F" w:rsidRDefault="00B37D1E" w:rsidP="00705E86">
      <w:pPr>
        <w:pStyle w:val="ListParagraph"/>
        <w:numPr>
          <w:ilvl w:val="0"/>
          <w:numId w:val="30"/>
        </w:numPr>
        <w:spacing w:before="120"/>
        <w:contextualSpacing w:val="0"/>
        <w:rPr>
          <w:sz w:val="20"/>
          <w:szCs w:val="20"/>
        </w:rPr>
      </w:pPr>
      <w:r w:rsidRPr="00931836">
        <w:rPr>
          <w:b/>
          <w:bCs/>
          <w:sz w:val="20"/>
          <w:szCs w:val="20"/>
        </w:rPr>
        <w:t xml:space="preserve">Accounts available for </w:t>
      </w:r>
      <w:r w:rsidR="007E0845">
        <w:rPr>
          <w:b/>
          <w:bCs/>
          <w:sz w:val="20"/>
          <w:szCs w:val="20"/>
        </w:rPr>
        <w:t>referral</w:t>
      </w:r>
      <w:r w:rsidRPr="00931836">
        <w:rPr>
          <w:sz w:val="20"/>
          <w:szCs w:val="20"/>
        </w:rPr>
        <w:t>.</w:t>
      </w:r>
      <w:r w:rsidRPr="004904F2">
        <w:rPr>
          <w:sz w:val="20"/>
          <w:szCs w:val="20"/>
        </w:rPr>
        <w:t xml:space="preserve"> The accounts available for </w:t>
      </w:r>
      <w:r w:rsidR="007E0845">
        <w:rPr>
          <w:sz w:val="20"/>
          <w:szCs w:val="20"/>
        </w:rPr>
        <w:t>referral</w:t>
      </w:r>
      <w:r w:rsidRPr="004904F2">
        <w:rPr>
          <w:sz w:val="20"/>
          <w:szCs w:val="20"/>
        </w:rPr>
        <w:t xml:space="preserve"> for the requested Services as of </w:t>
      </w:r>
      <w:r w:rsidR="00DA2BBB">
        <w:rPr>
          <w:sz w:val="20"/>
          <w:szCs w:val="20"/>
        </w:rPr>
        <w:t>11/12/2024</w:t>
      </w:r>
      <w:r w:rsidRPr="004904F2">
        <w:rPr>
          <w:sz w:val="20"/>
          <w:szCs w:val="20"/>
        </w:rPr>
        <w:t xml:space="preserve"> are provided within </w:t>
      </w:r>
      <w:r w:rsidRPr="004904F2">
        <w:rPr>
          <w:i/>
          <w:iCs/>
          <w:sz w:val="20"/>
          <w:szCs w:val="20"/>
        </w:rPr>
        <w:t xml:space="preserve">Appendix A Table 1 – Accounts Available for </w:t>
      </w:r>
      <w:r w:rsidR="007E0845">
        <w:rPr>
          <w:i/>
          <w:iCs/>
          <w:sz w:val="20"/>
          <w:szCs w:val="20"/>
        </w:rPr>
        <w:t>Referral</w:t>
      </w:r>
      <w:r w:rsidRPr="004904F2">
        <w:rPr>
          <w:sz w:val="20"/>
          <w:szCs w:val="20"/>
        </w:rPr>
        <w:t xml:space="preserve">. </w:t>
      </w:r>
      <w:r w:rsidR="00931836" w:rsidRPr="00931836">
        <w:rPr>
          <w:sz w:val="20"/>
          <w:szCs w:val="20"/>
        </w:rPr>
        <w:t>Please note:</w:t>
      </w:r>
      <w:r w:rsidR="004904F2" w:rsidRPr="004904F2">
        <w:rPr>
          <w:sz w:val="20"/>
          <w:szCs w:val="20"/>
        </w:rPr>
        <w:t xml:space="preserve"> </w:t>
      </w:r>
    </w:p>
    <w:p w14:paraId="6878B751" w14:textId="21D66E09" w:rsidR="00B37D1E" w:rsidRDefault="00B37D1E" w:rsidP="0004220B">
      <w:pPr>
        <w:pStyle w:val="ListParagraph"/>
        <w:numPr>
          <w:ilvl w:val="0"/>
          <w:numId w:val="36"/>
        </w:numPr>
        <w:rPr>
          <w:sz w:val="20"/>
          <w:szCs w:val="20"/>
        </w:rPr>
      </w:pPr>
      <w:r w:rsidRPr="00B105AA">
        <w:rPr>
          <w:sz w:val="20"/>
          <w:szCs w:val="20"/>
        </w:rPr>
        <w:t>Data does not include Backlog Accounts</w:t>
      </w:r>
      <w:r w:rsidR="00DA2BBB">
        <w:rPr>
          <w:sz w:val="20"/>
          <w:szCs w:val="20"/>
        </w:rPr>
        <w:t xml:space="preserve">; </w:t>
      </w:r>
      <w:r w:rsidR="00DA2BBB">
        <w:t>v</w:t>
      </w:r>
      <w:r w:rsidR="00DA2BBB" w:rsidRPr="00B60905">
        <w:rPr>
          <w:sz w:val="20"/>
          <w:szCs w:val="20"/>
        </w:rPr>
        <w:t>alues for Backlog Accounts, if any, are contingent on results of continued efforts under the existing contract for Tier I</w:t>
      </w:r>
      <w:r w:rsidR="00DA2BBB">
        <w:rPr>
          <w:sz w:val="20"/>
          <w:szCs w:val="20"/>
        </w:rPr>
        <w:t>I</w:t>
      </w:r>
      <w:r w:rsidR="00DA2BBB" w:rsidRPr="00B60905">
        <w:rPr>
          <w:sz w:val="20"/>
          <w:szCs w:val="20"/>
        </w:rPr>
        <w:t xml:space="preserve"> Collection Services and will not be known until the end of th</w:t>
      </w:r>
      <w:r w:rsidR="00DA2BBB">
        <w:rPr>
          <w:sz w:val="20"/>
          <w:szCs w:val="20"/>
        </w:rPr>
        <w:t>e current</w:t>
      </w:r>
      <w:r w:rsidR="00DA2BBB" w:rsidRPr="00B60905">
        <w:rPr>
          <w:sz w:val="20"/>
          <w:szCs w:val="20"/>
        </w:rPr>
        <w:t xml:space="preserve"> contract and the </w:t>
      </w:r>
      <w:r w:rsidR="00DA2BBB">
        <w:rPr>
          <w:sz w:val="20"/>
          <w:szCs w:val="20"/>
        </w:rPr>
        <w:t>beginning of the Contract arising from this RFP</w:t>
      </w:r>
      <w:r>
        <w:rPr>
          <w:sz w:val="20"/>
          <w:szCs w:val="20"/>
        </w:rPr>
        <w:t>.</w:t>
      </w:r>
    </w:p>
    <w:p w14:paraId="7A1D9BDA" w14:textId="77777777" w:rsidR="00B37D1E" w:rsidRDefault="00B37D1E" w:rsidP="0004220B">
      <w:pPr>
        <w:pStyle w:val="ListParagraph"/>
        <w:numPr>
          <w:ilvl w:val="0"/>
          <w:numId w:val="36"/>
        </w:numPr>
        <w:rPr>
          <w:sz w:val="20"/>
          <w:szCs w:val="20"/>
        </w:rPr>
      </w:pPr>
      <w:r>
        <w:rPr>
          <w:sz w:val="20"/>
          <w:szCs w:val="20"/>
        </w:rPr>
        <w:t>D</w:t>
      </w:r>
      <w:r w:rsidRPr="00B105AA">
        <w:rPr>
          <w:sz w:val="20"/>
          <w:szCs w:val="20"/>
        </w:rPr>
        <w:t>ollar amounts do not include fee calculations.</w:t>
      </w:r>
    </w:p>
    <w:p w14:paraId="5CF0FCF2" w14:textId="4467250D" w:rsidR="00B37D1E" w:rsidRDefault="00B37D1E" w:rsidP="0004220B">
      <w:pPr>
        <w:pStyle w:val="ListParagraph"/>
        <w:numPr>
          <w:ilvl w:val="0"/>
          <w:numId w:val="36"/>
        </w:numPr>
        <w:rPr>
          <w:sz w:val="20"/>
          <w:szCs w:val="20"/>
        </w:rPr>
      </w:pPr>
      <w:r>
        <w:rPr>
          <w:sz w:val="20"/>
          <w:szCs w:val="20"/>
        </w:rPr>
        <w:t>A single account may include multiple work items.</w:t>
      </w:r>
    </w:p>
    <w:p w14:paraId="4405497A" w14:textId="12D3AFE6" w:rsidR="000E0A86" w:rsidRDefault="000E0A86" w:rsidP="0004220B">
      <w:pPr>
        <w:pStyle w:val="ListParagraph"/>
        <w:numPr>
          <w:ilvl w:val="0"/>
          <w:numId w:val="36"/>
        </w:numPr>
        <w:rPr>
          <w:sz w:val="20"/>
          <w:szCs w:val="20"/>
        </w:rPr>
      </w:pPr>
      <w:r>
        <w:rPr>
          <w:sz w:val="20"/>
          <w:szCs w:val="20"/>
        </w:rPr>
        <w:t>Average Account Age calculated as days from taxpayer’s oldest period end date to current date.</w:t>
      </w:r>
    </w:p>
    <w:p w14:paraId="5E0FBE7A" w14:textId="6D09069C" w:rsidR="000E0A86" w:rsidRDefault="000E0A86" w:rsidP="0004220B">
      <w:pPr>
        <w:pStyle w:val="ListParagraph"/>
        <w:numPr>
          <w:ilvl w:val="0"/>
          <w:numId w:val="36"/>
        </w:numPr>
        <w:rPr>
          <w:sz w:val="20"/>
          <w:szCs w:val="20"/>
        </w:rPr>
      </w:pPr>
      <w:r>
        <w:rPr>
          <w:sz w:val="20"/>
          <w:szCs w:val="20"/>
        </w:rPr>
        <w:t xml:space="preserve">Average Account </w:t>
      </w:r>
      <w:r w:rsidR="00B0210B">
        <w:rPr>
          <w:sz w:val="20"/>
          <w:szCs w:val="20"/>
        </w:rPr>
        <w:t>Referred</w:t>
      </w:r>
      <w:r>
        <w:rPr>
          <w:sz w:val="20"/>
          <w:szCs w:val="20"/>
        </w:rPr>
        <w:t xml:space="preserve"> Age calculated as days from taxpayer’s oldest period end date to </w:t>
      </w:r>
      <w:r w:rsidR="00F67441">
        <w:rPr>
          <w:sz w:val="20"/>
          <w:szCs w:val="20"/>
        </w:rPr>
        <w:t xml:space="preserve">referral </w:t>
      </w:r>
      <w:r>
        <w:rPr>
          <w:sz w:val="20"/>
          <w:szCs w:val="20"/>
        </w:rPr>
        <w:t>date.</w:t>
      </w:r>
    </w:p>
    <w:p w14:paraId="72FCE060" w14:textId="1CAC3284" w:rsidR="00B37D1E" w:rsidRPr="00B105AA" w:rsidRDefault="00B37D1E" w:rsidP="00410260">
      <w:pPr>
        <w:spacing w:before="120"/>
        <w:jc w:val="center"/>
        <w:rPr>
          <w:i/>
          <w:iCs/>
          <w:sz w:val="20"/>
          <w:szCs w:val="20"/>
        </w:rPr>
      </w:pPr>
      <w:r>
        <w:rPr>
          <w:i/>
          <w:iCs/>
          <w:sz w:val="20"/>
          <w:szCs w:val="20"/>
        </w:rPr>
        <w:t xml:space="preserve">Appendix A Table 1 – Accounts Available for </w:t>
      </w:r>
      <w:r w:rsidR="00F67441">
        <w:rPr>
          <w:i/>
          <w:iCs/>
          <w:sz w:val="20"/>
          <w:szCs w:val="20"/>
        </w:rPr>
        <w:t>Referral</w:t>
      </w:r>
      <w:r w:rsidR="001615A6">
        <w:rPr>
          <w:i/>
          <w:iCs/>
          <w:sz w:val="20"/>
          <w:szCs w:val="20"/>
        </w:rPr>
        <w:t>*</w:t>
      </w:r>
    </w:p>
    <w:tbl>
      <w:tblPr>
        <w:tblStyle w:val="TableGrid"/>
        <w:tblW w:w="0" w:type="auto"/>
        <w:jc w:val="center"/>
        <w:tblLayout w:type="fixed"/>
        <w:tblLook w:val="04A0" w:firstRow="1" w:lastRow="0" w:firstColumn="1" w:lastColumn="0" w:noHBand="0" w:noVBand="1"/>
      </w:tblPr>
      <w:tblGrid>
        <w:gridCol w:w="2695"/>
        <w:gridCol w:w="1296"/>
        <w:gridCol w:w="1296"/>
        <w:gridCol w:w="1584"/>
        <w:gridCol w:w="1296"/>
        <w:gridCol w:w="1296"/>
        <w:gridCol w:w="1296"/>
      </w:tblGrid>
      <w:tr w:rsidR="00931836" w:rsidRPr="00C236AB" w14:paraId="2EAD7621" w14:textId="77777777" w:rsidTr="00AD3032">
        <w:trPr>
          <w:jc w:val="center"/>
        </w:trPr>
        <w:tc>
          <w:tcPr>
            <w:tcW w:w="2695" w:type="dxa"/>
            <w:tcBorders>
              <w:top w:val="single" w:sz="4" w:space="0" w:color="auto"/>
              <w:left w:val="single" w:sz="4" w:space="0" w:color="auto"/>
              <w:bottom w:val="single" w:sz="4" w:space="0" w:color="auto"/>
              <w:right w:val="single" w:sz="4" w:space="0" w:color="auto"/>
            </w:tcBorders>
            <w:vAlign w:val="center"/>
          </w:tcPr>
          <w:p w14:paraId="6A38B0B8" w14:textId="77777777" w:rsidR="00B37D1E" w:rsidRPr="00C236AB" w:rsidRDefault="00B37D1E" w:rsidP="00EF5390">
            <w:pPr>
              <w:jc w:val="center"/>
              <w:rPr>
                <w:b/>
                <w:bCs/>
                <w:sz w:val="20"/>
                <w:szCs w:val="20"/>
              </w:rPr>
            </w:pPr>
            <w:r w:rsidRPr="00C236AB">
              <w:rPr>
                <w:b/>
                <w:bCs/>
                <w:sz w:val="20"/>
                <w:szCs w:val="20"/>
              </w:rPr>
              <w:t>Tax Type/Category</w:t>
            </w:r>
          </w:p>
        </w:tc>
        <w:tc>
          <w:tcPr>
            <w:tcW w:w="1296" w:type="dxa"/>
            <w:tcBorders>
              <w:left w:val="single" w:sz="4" w:space="0" w:color="auto"/>
            </w:tcBorders>
            <w:vAlign w:val="center"/>
          </w:tcPr>
          <w:p w14:paraId="1BE067C6" w14:textId="77777777" w:rsidR="00B37D1E" w:rsidRPr="00C236AB" w:rsidRDefault="00B37D1E" w:rsidP="00EF5390">
            <w:pPr>
              <w:jc w:val="center"/>
              <w:rPr>
                <w:b/>
                <w:bCs/>
                <w:sz w:val="20"/>
                <w:szCs w:val="20"/>
              </w:rPr>
            </w:pPr>
            <w:r w:rsidRPr="00C236AB">
              <w:rPr>
                <w:b/>
                <w:bCs/>
                <w:sz w:val="20"/>
                <w:szCs w:val="20"/>
              </w:rPr>
              <w:t>Total Quantity</w:t>
            </w:r>
          </w:p>
          <w:p w14:paraId="0AF9E41C" w14:textId="77777777" w:rsidR="00B37D1E" w:rsidRPr="00C236AB" w:rsidRDefault="00B37D1E" w:rsidP="00EF5390">
            <w:pPr>
              <w:jc w:val="center"/>
              <w:rPr>
                <w:b/>
                <w:bCs/>
                <w:sz w:val="20"/>
                <w:szCs w:val="20"/>
              </w:rPr>
            </w:pPr>
            <w:r w:rsidRPr="00C236AB">
              <w:rPr>
                <w:b/>
                <w:bCs/>
                <w:sz w:val="20"/>
                <w:szCs w:val="20"/>
              </w:rPr>
              <w:t>Accounts Available</w:t>
            </w:r>
          </w:p>
        </w:tc>
        <w:tc>
          <w:tcPr>
            <w:tcW w:w="1296" w:type="dxa"/>
            <w:vAlign w:val="center"/>
          </w:tcPr>
          <w:p w14:paraId="2FB0BD18" w14:textId="77777777" w:rsidR="00B37D1E" w:rsidRPr="00C236AB" w:rsidRDefault="00B37D1E" w:rsidP="00EF5390">
            <w:pPr>
              <w:jc w:val="center"/>
              <w:rPr>
                <w:b/>
                <w:bCs/>
                <w:sz w:val="20"/>
                <w:szCs w:val="20"/>
              </w:rPr>
            </w:pPr>
            <w:r w:rsidRPr="00C236AB">
              <w:rPr>
                <w:b/>
                <w:bCs/>
                <w:sz w:val="20"/>
                <w:szCs w:val="20"/>
              </w:rPr>
              <w:t>Total Quantity</w:t>
            </w:r>
          </w:p>
          <w:p w14:paraId="2A532107" w14:textId="77777777" w:rsidR="00B37D1E" w:rsidRPr="00C236AB" w:rsidRDefault="00B37D1E" w:rsidP="00EF5390">
            <w:pPr>
              <w:jc w:val="center"/>
              <w:rPr>
                <w:b/>
                <w:bCs/>
                <w:sz w:val="20"/>
                <w:szCs w:val="20"/>
              </w:rPr>
            </w:pPr>
            <w:r w:rsidRPr="00C236AB">
              <w:rPr>
                <w:b/>
                <w:bCs/>
                <w:sz w:val="20"/>
                <w:szCs w:val="20"/>
              </w:rPr>
              <w:t>Work Items Available</w:t>
            </w:r>
          </w:p>
        </w:tc>
        <w:tc>
          <w:tcPr>
            <w:tcW w:w="1584" w:type="dxa"/>
            <w:vAlign w:val="center"/>
          </w:tcPr>
          <w:p w14:paraId="5226E52E" w14:textId="77777777" w:rsidR="00B37D1E" w:rsidRDefault="00B37D1E" w:rsidP="00EF5390">
            <w:pPr>
              <w:jc w:val="center"/>
              <w:rPr>
                <w:b/>
                <w:bCs/>
                <w:sz w:val="20"/>
                <w:szCs w:val="20"/>
              </w:rPr>
            </w:pPr>
            <w:r w:rsidRPr="00C236AB">
              <w:rPr>
                <w:b/>
                <w:bCs/>
                <w:sz w:val="20"/>
                <w:szCs w:val="20"/>
              </w:rPr>
              <w:t>Total</w:t>
            </w:r>
            <w:r>
              <w:rPr>
                <w:b/>
                <w:bCs/>
                <w:sz w:val="20"/>
                <w:szCs w:val="20"/>
              </w:rPr>
              <w:t xml:space="preserve"> </w:t>
            </w:r>
            <w:r w:rsidRPr="00C236AB">
              <w:rPr>
                <w:b/>
                <w:bCs/>
                <w:sz w:val="20"/>
                <w:szCs w:val="20"/>
              </w:rPr>
              <w:t>Account</w:t>
            </w:r>
          </w:p>
          <w:p w14:paraId="3932F52C" w14:textId="77777777" w:rsidR="00B37D1E" w:rsidRPr="00C236AB" w:rsidRDefault="00B37D1E" w:rsidP="00EF5390">
            <w:pPr>
              <w:jc w:val="center"/>
              <w:rPr>
                <w:b/>
                <w:bCs/>
                <w:sz w:val="20"/>
                <w:szCs w:val="20"/>
              </w:rPr>
            </w:pPr>
            <w:r>
              <w:rPr>
                <w:b/>
                <w:bCs/>
                <w:sz w:val="20"/>
                <w:szCs w:val="20"/>
              </w:rPr>
              <w:t>Value (Aggregate)</w:t>
            </w:r>
          </w:p>
        </w:tc>
        <w:tc>
          <w:tcPr>
            <w:tcW w:w="1296" w:type="dxa"/>
            <w:vAlign w:val="center"/>
          </w:tcPr>
          <w:p w14:paraId="72F45C31" w14:textId="77777777" w:rsidR="00B37D1E" w:rsidRPr="00C236AB" w:rsidRDefault="00B37D1E" w:rsidP="00EF5390">
            <w:pPr>
              <w:jc w:val="center"/>
              <w:rPr>
                <w:b/>
                <w:bCs/>
                <w:sz w:val="20"/>
                <w:szCs w:val="20"/>
              </w:rPr>
            </w:pPr>
            <w:r w:rsidRPr="00C236AB">
              <w:rPr>
                <w:b/>
                <w:bCs/>
                <w:sz w:val="20"/>
                <w:szCs w:val="20"/>
              </w:rPr>
              <w:t>Average</w:t>
            </w:r>
          </w:p>
          <w:p w14:paraId="2381C162" w14:textId="77777777" w:rsidR="00B37D1E" w:rsidRPr="00C236AB" w:rsidRDefault="00B37D1E" w:rsidP="00EF5390">
            <w:pPr>
              <w:jc w:val="center"/>
              <w:rPr>
                <w:b/>
                <w:bCs/>
                <w:sz w:val="20"/>
                <w:szCs w:val="20"/>
              </w:rPr>
            </w:pPr>
            <w:r w:rsidRPr="00C236AB">
              <w:rPr>
                <w:b/>
                <w:bCs/>
                <w:sz w:val="20"/>
                <w:szCs w:val="20"/>
              </w:rPr>
              <w:t>Account</w:t>
            </w:r>
          </w:p>
          <w:p w14:paraId="43E49090" w14:textId="77777777" w:rsidR="00B37D1E" w:rsidRPr="00C236AB" w:rsidRDefault="00B37D1E" w:rsidP="00EF5390">
            <w:pPr>
              <w:jc w:val="center"/>
              <w:rPr>
                <w:b/>
                <w:bCs/>
                <w:sz w:val="20"/>
                <w:szCs w:val="20"/>
              </w:rPr>
            </w:pPr>
            <w:r w:rsidRPr="00C236AB">
              <w:rPr>
                <w:b/>
                <w:bCs/>
                <w:sz w:val="20"/>
                <w:szCs w:val="20"/>
              </w:rPr>
              <w:t>Balance</w:t>
            </w:r>
          </w:p>
        </w:tc>
        <w:tc>
          <w:tcPr>
            <w:tcW w:w="1296" w:type="dxa"/>
            <w:vAlign w:val="center"/>
          </w:tcPr>
          <w:p w14:paraId="328AB47D" w14:textId="77777777" w:rsidR="00B37D1E" w:rsidRPr="00C236AB" w:rsidRDefault="00B37D1E" w:rsidP="00EF5390">
            <w:pPr>
              <w:jc w:val="center"/>
              <w:rPr>
                <w:b/>
                <w:bCs/>
                <w:sz w:val="20"/>
                <w:szCs w:val="20"/>
              </w:rPr>
            </w:pPr>
            <w:r w:rsidRPr="00C236AB">
              <w:rPr>
                <w:b/>
                <w:bCs/>
                <w:sz w:val="20"/>
                <w:szCs w:val="20"/>
              </w:rPr>
              <w:t>Average</w:t>
            </w:r>
          </w:p>
          <w:p w14:paraId="0E3AE087" w14:textId="77777777" w:rsidR="00B37D1E" w:rsidRPr="00C236AB" w:rsidRDefault="00B37D1E" w:rsidP="00EF5390">
            <w:pPr>
              <w:jc w:val="center"/>
              <w:rPr>
                <w:b/>
                <w:bCs/>
                <w:sz w:val="20"/>
                <w:szCs w:val="20"/>
              </w:rPr>
            </w:pPr>
            <w:r w:rsidRPr="00C236AB">
              <w:rPr>
                <w:b/>
                <w:bCs/>
                <w:sz w:val="20"/>
                <w:szCs w:val="20"/>
              </w:rPr>
              <w:t>Account</w:t>
            </w:r>
          </w:p>
          <w:p w14:paraId="03C4489A" w14:textId="77777777" w:rsidR="00B37D1E" w:rsidRPr="00C236AB" w:rsidRDefault="00B37D1E" w:rsidP="00EF5390">
            <w:pPr>
              <w:jc w:val="center"/>
              <w:rPr>
                <w:b/>
                <w:bCs/>
                <w:sz w:val="20"/>
                <w:szCs w:val="20"/>
              </w:rPr>
            </w:pPr>
            <w:r w:rsidRPr="00C236AB">
              <w:rPr>
                <w:b/>
                <w:bCs/>
                <w:sz w:val="20"/>
                <w:szCs w:val="20"/>
              </w:rPr>
              <w:t>Age (days)</w:t>
            </w:r>
          </w:p>
        </w:tc>
        <w:tc>
          <w:tcPr>
            <w:tcW w:w="1296" w:type="dxa"/>
            <w:vAlign w:val="center"/>
          </w:tcPr>
          <w:p w14:paraId="1C220035" w14:textId="77777777" w:rsidR="00B37D1E" w:rsidRPr="00C236AB" w:rsidRDefault="00B37D1E" w:rsidP="00EF5390">
            <w:pPr>
              <w:jc w:val="center"/>
              <w:rPr>
                <w:b/>
                <w:bCs/>
                <w:sz w:val="20"/>
                <w:szCs w:val="20"/>
              </w:rPr>
            </w:pPr>
            <w:r w:rsidRPr="00C236AB">
              <w:rPr>
                <w:b/>
                <w:bCs/>
                <w:sz w:val="20"/>
                <w:szCs w:val="20"/>
              </w:rPr>
              <w:t>Average Account</w:t>
            </w:r>
          </w:p>
          <w:p w14:paraId="5F6EB6F0" w14:textId="763AA288" w:rsidR="00B37D1E" w:rsidRPr="00C236AB" w:rsidRDefault="0007285D" w:rsidP="00EF5390">
            <w:pPr>
              <w:jc w:val="center"/>
              <w:rPr>
                <w:b/>
                <w:bCs/>
                <w:sz w:val="20"/>
                <w:szCs w:val="20"/>
              </w:rPr>
            </w:pPr>
            <w:r>
              <w:rPr>
                <w:b/>
                <w:bCs/>
                <w:sz w:val="20"/>
                <w:szCs w:val="20"/>
              </w:rPr>
              <w:t>Referred</w:t>
            </w:r>
          </w:p>
          <w:p w14:paraId="356CEC2E" w14:textId="77777777" w:rsidR="00B37D1E" w:rsidRPr="00C236AB" w:rsidRDefault="00B37D1E" w:rsidP="00EF5390">
            <w:pPr>
              <w:jc w:val="center"/>
              <w:rPr>
                <w:b/>
                <w:bCs/>
                <w:sz w:val="20"/>
                <w:szCs w:val="20"/>
              </w:rPr>
            </w:pPr>
            <w:r w:rsidRPr="00C236AB">
              <w:rPr>
                <w:b/>
                <w:bCs/>
                <w:sz w:val="20"/>
                <w:szCs w:val="20"/>
              </w:rPr>
              <w:t>Age (days)</w:t>
            </w:r>
          </w:p>
        </w:tc>
      </w:tr>
      <w:tr w:rsidR="00931836" w:rsidRPr="00BE63D5" w14:paraId="3927D907" w14:textId="77777777" w:rsidTr="00AD3032">
        <w:trPr>
          <w:trHeight w:val="288"/>
          <w:jc w:val="center"/>
        </w:trPr>
        <w:tc>
          <w:tcPr>
            <w:tcW w:w="2695" w:type="dxa"/>
            <w:vAlign w:val="center"/>
          </w:tcPr>
          <w:p w14:paraId="4F99AC86" w14:textId="1A366C79" w:rsidR="000E0A86" w:rsidRPr="00BE63D5" w:rsidRDefault="000E0A86" w:rsidP="000E0A86">
            <w:pPr>
              <w:jc w:val="left"/>
              <w:rPr>
                <w:b/>
                <w:bCs/>
                <w:sz w:val="20"/>
                <w:szCs w:val="20"/>
              </w:rPr>
            </w:pPr>
            <w:r>
              <w:rPr>
                <w:b/>
                <w:bCs/>
                <w:sz w:val="20"/>
                <w:szCs w:val="20"/>
              </w:rPr>
              <w:t>13/Franchise</w:t>
            </w:r>
          </w:p>
        </w:tc>
        <w:tc>
          <w:tcPr>
            <w:tcW w:w="1296" w:type="dxa"/>
            <w:vAlign w:val="center"/>
          </w:tcPr>
          <w:p w14:paraId="557C7708" w14:textId="635FB7DF" w:rsidR="000E0A86" w:rsidRPr="000E0A86" w:rsidRDefault="000E0A86" w:rsidP="00931836">
            <w:pPr>
              <w:jc w:val="center"/>
              <w:rPr>
                <w:sz w:val="20"/>
                <w:szCs w:val="20"/>
              </w:rPr>
            </w:pPr>
            <w:r w:rsidRPr="000E0A86">
              <w:rPr>
                <w:sz w:val="20"/>
                <w:szCs w:val="20"/>
              </w:rPr>
              <w:t>8,026</w:t>
            </w:r>
          </w:p>
        </w:tc>
        <w:tc>
          <w:tcPr>
            <w:tcW w:w="1296" w:type="dxa"/>
            <w:vAlign w:val="center"/>
          </w:tcPr>
          <w:p w14:paraId="22EF4C65" w14:textId="6A1DD3A1" w:rsidR="000E0A86" w:rsidRPr="000E0A86" w:rsidRDefault="000E0A86" w:rsidP="00931836">
            <w:pPr>
              <w:jc w:val="center"/>
              <w:rPr>
                <w:sz w:val="20"/>
                <w:szCs w:val="20"/>
              </w:rPr>
            </w:pPr>
            <w:r w:rsidRPr="000E0A86">
              <w:rPr>
                <w:sz w:val="20"/>
                <w:szCs w:val="20"/>
              </w:rPr>
              <w:t>24,599</w:t>
            </w:r>
          </w:p>
        </w:tc>
        <w:tc>
          <w:tcPr>
            <w:tcW w:w="1584" w:type="dxa"/>
            <w:vAlign w:val="center"/>
          </w:tcPr>
          <w:p w14:paraId="5152740A" w14:textId="154CBDBA" w:rsidR="000E0A86" w:rsidRPr="000E0A86" w:rsidRDefault="000E0A86" w:rsidP="00931836">
            <w:pPr>
              <w:jc w:val="center"/>
              <w:rPr>
                <w:sz w:val="20"/>
                <w:szCs w:val="20"/>
              </w:rPr>
            </w:pPr>
            <w:r w:rsidRPr="000E0A86">
              <w:rPr>
                <w:sz w:val="20"/>
                <w:szCs w:val="20"/>
              </w:rPr>
              <w:t>$83,188,534.94</w:t>
            </w:r>
          </w:p>
        </w:tc>
        <w:tc>
          <w:tcPr>
            <w:tcW w:w="1296" w:type="dxa"/>
            <w:vAlign w:val="center"/>
          </w:tcPr>
          <w:p w14:paraId="633A8A0F" w14:textId="3C17542C" w:rsidR="000E0A86" w:rsidRPr="000E0A86" w:rsidRDefault="000E0A86" w:rsidP="00931836">
            <w:pPr>
              <w:jc w:val="center"/>
              <w:rPr>
                <w:sz w:val="20"/>
                <w:szCs w:val="20"/>
              </w:rPr>
            </w:pPr>
            <w:r w:rsidRPr="000E0A86">
              <w:rPr>
                <w:sz w:val="20"/>
                <w:szCs w:val="20"/>
              </w:rPr>
              <w:t>$10,364.88</w:t>
            </w:r>
          </w:p>
        </w:tc>
        <w:tc>
          <w:tcPr>
            <w:tcW w:w="1296" w:type="dxa"/>
            <w:vAlign w:val="center"/>
          </w:tcPr>
          <w:p w14:paraId="57CF46E7" w14:textId="66050063" w:rsidR="000E0A86" w:rsidRPr="000E0A86" w:rsidRDefault="000E0A86" w:rsidP="00931836">
            <w:pPr>
              <w:jc w:val="center"/>
              <w:rPr>
                <w:sz w:val="20"/>
                <w:szCs w:val="20"/>
              </w:rPr>
            </w:pPr>
            <w:r w:rsidRPr="000E0A86">
              <w:rPr>
                <w:sz w:val="20"/>
                <w:szCs w:val="20"/>
              </w:rPr>
              <w:t>5,042</w:t>
            </w:r>
          </w:p>
        </w:tc>
        <w:tc>
          <w:tcPr>
            <w:tcW w:w="1296" w:type="dxa"/>
            <w:vAlign w:val="center"/>
          </w:tcPr>
          <w:p w14:paraId="45DFE382" w14:textId="68ECBF16" w:rsidR="000E0A86" w:rsidRPr="000E0A86" w:rsidRDefault="000E0A86" w:rsidP="00931836">
            <w:pPr>
              <w:jc w:val="center"/>
              <w:rPr>
                <w:sz w:val="20"/>
                <w:szCs w:val="20"/>
              </w:rPr>
            </w:pPr>
            <w:r w:rsidRPr="000E0A86">
              <w:rPr>
                <w:sz w:val="20"/>
                <w:szCs w:val="20"/>
              </w:rPr>
              <w:t>4,671</w:t>
            </w:r>
          </w:p>
        </w:tc>
      </w:tr>
      <w:tr w:rsidR="00931836" w:rsidRPr="00BE63D5" w14:paraId="6BF67DE1" w14:textId="77777777" w:rsidTr="00AD3032">
        <w:trPr>
          <w:trHeight w:val="288"/>
          <w:jc w:val="center"/>
        </w:trPr>
        <w:tc>
          <w:tcPr>
            <w:tcW w:w="2695" w:type="dxa"/>
            <w:vAlign w:val="center"/>
          </w:tcPr>
          <w:p w14:paraId="48BDC379" w14:textId="6CC88476" w:rsidR="000E0A86" w:rsidRPr="00BE63D5" w:rsidRDefault="000E0A86" w:rsidP="000E0A86">
            <w:pPr>
              <w:jc w:val="left"/>
              <w:rPr>
                <w:b/>
                <w:bCs/>
                <w:sz w:val="20"/>
                <w:szCs w:val="20"/>
              </w:rPr>
            </w:pPr>
            <w:r>
              <w:rPr>
                <w:b/>
                <w:bCs/>
                <w:sz w:val="20"/>
                <w:szCs w:val="20"/>
              </w:rPr>
              <w:t>15/Motor Vehicle Rental Tax</w:t>
            </w:r>
          </w:p>
        </w:tc>
        <w:tc>
          <w:tcPr>
            <w:tcW w:w="1296" w:type="dxa"/>
            <w:vAlign w:val="center"/>
          </w:tcPr>
          <w:p w14:paraId="3300E24F" w14:textId="5D6BA920" w:rsidR="000E0A86" w:rsidRPr="000E0A86" w:rsidRDefault="000E0A86" w:rsidP="00931836">
            <w:pPr>
              <w:jc w:val="center"/>
              <w:rPr>
                <w:sz w:val="20"/>
                <w:szCs w:val="20"/>
              </w:rPr>
            </w:pPr>
            <w:r w:rsidRPr="000E0A86">
              <w:rPr>
                <w:sz w:val="20"/>
                <w:szCs w:val="20"/>
              </w:rPr>
              <w:t>8</w:t>
            </w:r>
          </w:p>
        </w:tc>
        <w:tc>
          <w:tcPr>
            <w:tcW w:w="1296" w:type="dxa"/>
            <w:vAlign w:val="center"/>
          </w:tcPr>
          <w:p w14:paraId="43F6B303" w14:textId="06440D51" w:rsidR="000E0A86" w:rsidRPr="000E0A86" w:rsidRDefault="000E0A86" w:rsidP="00931836">
            <w:pPr>
              <w:jc w:val="center"/>
              <w:rPr>
                <w:sz w:val="20"/>
                <w:szCs w:val="20"/>
              </w:rPr>
            </w:pPr>
            <w:r w:rsidRPr="000E0A86">
              <w:rPr>
                <w:sz w:val="20"/>
                <w:szCs w:val="20"/>
              </w:rPr>
              <w:t>49</w:t>
            </w:r>
          </w:p>
        </w:tc>
        <w:tc>
          <w:tcPr>
            <w:tcW w:w="1584" w:type="dxa"/>
            <w:vAlign w:val="center"/>
          </w:tcPr>
          <w:p w14:paraId="6A3E4A69" w14:textId="7BBF83FC" w:rsidR="000E0A86" w:rsidRPr="000E0A86" w:rsidRDefault="000E0A86" w:rsidP="00931836">
            <w:pPr>
              <w:jc w:val="center"/>
              <w:rPr>
                <w:sz w:val="20"/>
                <w:szCs w:val="20"/>
              </w:rPr>
            </w:pPr>
            <w:r w:rsidRPr="000E0A86">
              <w:rPr>
                <w:sz w:val="20"/>
                <w:szCs w:val="20"/>
              </w:rPr>
              <w:t>$43,281.33</w:t>
            </w:r>
          </w:p>
        </w:tc>
        <w:tc>
          <w:tcPr>
            <w:tcW w:w="1296" w:type="dxa"/>
            <w:vAlign w:val="center"/>
          </w:tcPr>
          <w:p w14:paraId="72B9938E" w14:textId="7D375726" w:rsidR="000E0A86" w:rsidRPr="000E0A86" w:rsidRDefault="000E0A86" w:rsidP="00931836">
            <w:pPr>
              <w:jc w:val="center"/>
              <w:rPr>
                <w:sz w:val="20"/>
                <w:szCs w:val="20"/>
              </w:rPr>
            </w:pPr>
            <w:r w:rsidRPr="000E0A86">
              <w:rPr>
                <w:sz w:val="20"/>
                <w:szCs w:val="20"/>
              </w:rPr>
              <w:t>$5,410.17</w:t>
            </w:r>
          </w:p>
        </w:tc>
        <w:tc>
          <w:tcPr>
            <w:tcW w:w="1296" w:type="dxa"/>
            <w:vAlign w:val="center"/>
          </w:tcPr>
          <w:p w14:paraId="545EA0A0" w14:textId="4F174FB4" w:rsidR="000E0A86" w:rsidRPr="000E0A86" w:rsidRDefault="000E0A86" w:rsidP="00931836">
            <w:pPr>
              <w:jc w:val="center"/>
              <w:rPr>
                <w:sz w:val="20"/>
                <w:szCs w:val="20"/>
              </w:rPr>
            </w:pPr>
            <w:r w:rsidRPr="000E0A86">
              <w:rPr>
                <w:sz w:val="20"/>
                <w:szCs w:val="20"/>
              </w:rPr>
              <w:t>6,584</w:t>
            </w:r>
          </w:p>
        </w:tc>
        <w:tc>
          <w:tcPr>
            <w:tcW w:w="1296" w:type="dxa"/>
            <w:vAlign w:val="center"/>
          </w:tcPr>
          <w:p w14:paraId="4D4505A6" w14:textId="4C5992D1" w:rsidR="000E0A86" w:rsidRPr="000E0A86" w:rsidRDefault="000E0A86" w:rsidP="00931836">
            <w:pPr>
              <w:jc w:val="center"/>
              <w:rPr>
                <w:sz w:val="20"/>
                <w:szCs w:val="20"/>
              </w:rPr>
            </w:pPr>
            <w:r w:rsidRPr="000E0A86">
              <w:rPr>
                <w:sz w:val="20"/>
                <w:szCs w:val="20"/>
              </w:rPr>
              <w:t>6,213</w:t>
            </w:r>
          </w:p>
        </w:tc>
      </w:tr>
      <w:tr w:rsidR="00931836" w:rsidRPr="00BE63D5" w14:paraId="0C827117" w14:textId="77777777" w:rsidTr="00AD3032">
        <w:trPr>
          <w:trHeight w:val="288"/>
          <w:jc w:val="center"/>
        </w:trPr>
        <w:tc>
          <w:tcPr>
            <w:tcW w:w="2695" w:type="dxa"/>
            <w:vAlign w:val="center"/>
          </w:tcPr>
          <w:p w14:paraId="64BBB46F" w14:textId="31211474" w:rsidR="000E0A86" w:rsidRDefault="000E0A86" w:rsidP="000E0A86">
            <w:pPr>
              <w:jc w:val="left"/>
              <w:rPr>
                <w:b/>
                <w:bCs/>
                <w:sz w:val="20"/>
                <w:szCs w:val="20"/>
              </w:rPr>
            </w:pPr>
            <w:r>
              <w:rPr>
                <w:b/>
                <w:bCs/>
                <w:sz w:val="20"/>
                <w:szCs w:val="20"/>
              </w:rPr>
              <w:t>20/Miscellaneous</w:t>
            </w:r>
          </w:p>
        </w:tc>
        <w:tc>
          <w:tcPr>
            <w:tcW w:w="1296" w:type="dxa"/>
            <w:vAlign w:val="center"/>
          </w:tcPr>
          <w:p w14:paraId="1005FCB7" w14:textId="23624161" w:rsidR="000E0A86" w:rsidRPr="000E0A86" w:rsidRDefault="000E0A86" w:rsidP="00931836">
            <w:pPr>
              <w:jc w:val="center"/>
              <w:rPr>
                <w:sz w:val="20"/>
                <w:szCs w:val="20"/>
              </w:rPr>
            </w:pPr>
            <w:r w:rsidRPr="000E0A86">
              <w:rPr>
                <w:sz w:val="20"/>
                <w:szCs w:val="20"/>
              </w:rPr>
              <w:t>5</w:t>
            </w:r>
          </w:p>
        </w:tc>
        <w:tc>
          <w:tcPr>
            <w:tcW w:w="1296" w:type="dxa"/>
            <w:vAlign w:val="center"/>
          </w:tcPr>
          <w:p w14:paraId="50BCABA8" w14:textId="0B72FDD5" w:rsidR="000E0A86" w:rsidRPr="000E0A86" w:rsidRDefault="000E0A86" w:rsidP="00931836">
            <w:pPr>
              <w:jc w:val="center"/>
              <w:rPr>
                <w:sz w:val="20"/>
                <w:szCs w:val="20"/>
              </w:rPr>
            </w:pPr>
            <w:r w:rsidRPr="000E0A86">
              <w:rPr>
                <w:sz w:val="20"/>
                <w:szCs w:val="20"/>
              </w:rPr>
              <w:t>54</w:t>
            </w:r>
          </w:p>
        </w:tc>
        <w:tc>
          <w:tcPr>
            <w:tcW w:w="1584" w:type="dxa"/>
            <w:vAlign w:val="center"/>
          </w:tcPr>
          <w:p w14:paraId="71122831" w14:textId="558094D1" w:rsidR="000E0A86" w:rsidRPr="000E0A86" w:rsidRDefault="000E0A86" w:rsidP="00931836">
            <w:pPr>
              <w:jc w:val="center"/>
              <w:rPr>
                <w:sz w:val="20"/>
                <w:szCs w:val="20"/>
              </w:rPr>
            </w:pPr>
            <w:r w:rsidRPr="000E0A86">
              <w:rPr>
                <w:sz w:val="20"/>
                <w:szCs w:val="20"/>
              </w:rPr>
              <w:t>$23,353.79</w:t>
            </w:r>
          </w:p>
        </w:tc>
        <w:tc>
          <w:tcPr>
            <w:tcW w:w="1296" w:type="dxa"/>
            <w:vAlign w:val="center"/>
          </w:tcPr>
          <w:p w14:paraId="609CC9AC" w14:textId="40D9F7DB" w:rsidR="000E0A86" w:rsidRPr="000E0A86" w:rsidRDefault="000E0A86" w:rsidP="00931836">
            <w:pPr>
              <w:jc w:val="center"/>
              <w:rPr>
                <w:sz w:val="20"/>
                <w:szCs w:val="20"/>
              </w:rPr>
            </w:pPr>
            <w:r w:rsidRPr="000E0A86">
              <w:rPr>
                <w:sz w:val="20"/>
                <w:szCs w:val="20"/>
              </w:rPr>
              <w:t>$4,670.76</w:t>
            </w:r>
          </w:p>
        </w:tc>
        <w:tc>
          <w:tcPr>
            <w:tcW w:w="1296" w:type="dxa"/>
            <w:vAlign w:val="center"/>
          </w:tcPr>
          <w:p w14:paraId="79F1BEA5" w14:textId="63E62DF4" w:rsidR="000E0A86" w:rsidRPr="000E0A86" w:rsidRDefault="000E0A86" w:rsidP="00931836">
            <w:pPr>
              <w:jc w:val="center"/>
              <w:rPr>
                <w:sz w:val="20"/>
                <w:szCs w:val="20"/>
              </w:rPr>
            </w:pPr>
            <w:r w:rsidRPr="000E0A86">
              <w:rPr>
                <w:sz w:val="20"/>
                <w:szCs w:val="20"/>
              </w:rPr>
              <w:t>6,152</w:t>
            </w:r>
          </w:p>
        </w:tc>
        <w:tc>
          <w:tcPr>
            <w:tcW w:w="1296" w:type="dxa"/>
            <w:vAlign w:val="center"/>
          </w:tcPr>
          <w:p w14:paraId="4A2BC71D" w14:textId="107DE055" w:rsidR="000E0A86" w:rsidRPr="000E0A86" w:rsidRDefault="000E0A86" w:rsidP="00931836">
            <w:pPr>
              <w:jc w:val="center"/>
              <w:rPr>
                <w:sz w:val="20"/>
                <w:szCs w:val="20"/>
              </w:rPr>
            </w:pPr>
            <w:r w:rsidRPr="000E0A86">
              <w:rPr>
                <w:sz w:val="20"/>
                <w:szCs w:val="20"/>
              </w:rPr>
              <w:t>5,781</w:t>
            </w:r>
          </w:p>
        </w:tc>
      </w:tr>
      <w:tr w:rsidR="00931836" w:rsidRPr="00BE63D5" w14:paraId="57365CA2" w14:textId="77777777" w:rsidTr="00AD3032">
        <w:trPr>
          <w:trHeight w:val="288"/>
          <w:jc w:val="center"/>
        </w:trPr>
        <w:tc>
          <w:tcPr>
            <w:tcW w:w="2695" w:type="dxa"/>
            <w:vAlign w:val="center"/>
          </w:tcPr>
          <w:p w14:paraId="6A481300" w14:textId="77777777" w:rsidR="000E0A86" w:rsidRPr="00BE63D5" w:rsidRDefault="000E0A86" w:rsidP="000E0A86">
            <w:pPr>
              <w:jc w:val="left"/>
              <w:rPr>
                <w:b/>
                <w:bCs/>
                <w:sz w:val="20"/>
                <w:szCs w:val="20"/>
              </w:rPr>
            </w:pPr>
            <w:r>
              <w:rPr>
                <w:b/>
                <w:bCs/>
                <w:sz w:val="20"/>
                <w:szCs w:val="20"/>
              </w:rPr>
              <w:t>26/Sales and Use</w:t>
            </w:r>
          </w:p>
        </w:tc>
        <w:tc>
          <w:tcPr>
            <w:tcW w:w="1296" w:type="dxa"/>
            <w:vAlign w:val="center"/>
          </w:tcPr>
          <w:p w14:paraId="6A0DE75A" w14:textId="398F175B" w:rsidR="000E0A86" w:rsidRPr="000E0A86" w:rsidRDefault="000E0A86" w:rsidP="00931836">
            <w:pPr>
              <w:jc w:val="center"/>
              <w:rPr>
                <w:sz w:val="20"/>
                <w:szCs w:val="20"/>
              </w:rPr>
            </w:pPr>
            <w:r w:rsidRPr="000E0A86">
              <w:rPr>
                <w:sz w:val="20"/>
                <w:szCs w:val="20"/>
              </w:rPr>
              <w:t>6,439</w:t>
            </w:r>
          </w:p>
        </w:tc>
        <w:tc>
          <w:tcPr>
            <w:tcW w:w="1296" w:type="dxa"/>
            <w:vAlign w:val="center"/>
          </w:tcPr>
          <w:p w14:paraId="3271474E" w14:textId="417FC311" w:rsidR="000E0A86" w:rsidRPr="000E0A86" w:rsidRDefault="000E0A86" w:rsidP="00931836">
            <w:pPr>
              <w:jc w:val="center"/>
              <w:rPr>
                <w:sz w:val="20"/>
                <w:szCs w:val="20"/>
              </w:rPr>
            </w:pPr>
            <w:r w:rsidRPr="000E0A86">
              <w:rPr>
                <w:sz w:val="20"/>
                <w:szCs w:val="20"/>
              </w:rPr>
              <w:t>24,193</w:t>
            </w:r>
          </w:p>
        </w:tc>
        <w:tc>
          <w:tcPr>
            <w:tcW w:w="1584" w:type="dxa"/>
            <w:vAlign w:val="center"/>
          </w:tcPr>
          <w:p w14:paraId="3EC94C7C" w14:textId="5D6B482D" w:rsidR="000E0A86" w:rsidRPr="000E0A86" w:rsidRDefault="000E0A86" w:rsidP="00931836">
            <w:pPr>
              <w:jc w:val="center"/>
              <w:rPr>
                <w:sz w:val="20"/>
                <w:szCs w:val="20"/>
              </w:rPr>
            </w:pPr>
            <w:r w:rsidRPr="000E0A86">
              <w:rPr>
                <w:sz w:val="20"/>
                <w:szCs w:val="20"/>
              </w:rPr>
              <w:t>$73,525,337.97</w:t>
            </w:r>
          </w:p>
        </w:tc>
        <w:tc>
          <w:tcPr>
            <w:tcW w:w="1296" w:type="dxa"/>
            <w:vAlign w:val="center"/>
          </w:tcPr>
          <w:p w14:paraId="4B880005" w14:textId="77BCE0DA" w:rsidR="000E0A86" w:rsidRPr="000E0A86" w:rsidRDefault="000E0A86" w:rsidP="00931836">
            <w:pPr>
              <w:jc w:val="center"/>
              <w:rPr>
                <w:sz w:val="20"/>
                <w:szCs w:val="20"/>
              </w:rPr>
            </w:pPr>
            <w:r w:rsidRPr="000E0A86">
              <w:rPr>
                <w:sz w:val="20"/>
                <w:szCs w:val="20"/>
              </w:rPr>
              <w:t>$11,418.75</w:t>
            </w:r>
          </w:p>
        </w:tc>
        <w:tc>
          <w:tcPr>
            <w:tcW w:w="1296" w:type="dxa"/>
            <w:vAlign w:val="center"/>
          </w:tcPr>
          <w:p w14:paraId="3B75AAE4" w14:textId="240B0ABA" w:rsidR="000E0A86" w:rsidRPr="000E0A86" w:rsidRDefault="000E0A86" w:rsidP="00931836">
            <w:pPr>
              <w:jc w:val="center"/>
              <w:rPr>
                <w:sz w:val="20"/>
                <w:szCs w:val="20"/>
              </w:rPr>
            </w:pPr>
            <w:r w:rsidRPr="000E0A86">
              <w:rPr>
                <w:sz w:val="20"/>
                <w:szCs w:val="20"/>
              </w:rPr>
              <w:t>5,773</w:t>
            </w:r>
          </w:p>
        </w:tc>
        <w:tc>
          <w:tcPr>
            <w:tcW w:w="1296" w:type="dxa"/>
            <w:vAlign w:val="center"/>
          </w:tcPr>
          <w:p w14:paraId="2C29B5F6" w14:textId="56A73B0A" w:rsidR="000E0A86" w:rsidRPr="000E0A86" w:rsidRDefault="000E0A86" w:rsidP="00931836">
            <w:pPr>
              <w:jc w:val="center"/>
              <w:rPr>
                <w:sz w:val="20"/>
                <w:szCs w:val="20"/>
              </w:rPr>
            </w:pPr>
            <w:r w:rsidRPr="000E0A86">
              <w:rPr>
                <w:sz w:val="20"/>
                <w:szCs w:val="20"/>
              </w:rPr>
              <w:t>5,402</w:t>
            </w:r>
          </w:p>
        </w:tc>
      </w:tr>
      <w:tr w:rsidR="00931836" w:rsidRPr="00BE63D5" w14:paraId="6C9BC027" w14:textId="77777777" w:rsidTr="00AD3032">
        <w:trPr>
          <w:trHeight w:val="288"/>
          <w:jc w:val="center"/>
        </w:trPr>
        <w:tc>
          <w:tcPr>
            <w:tcW w:w="2695" w:type="dxa"/>
            <w:vAlign w:val="center"/>
          </w:tcPr>
          <w:p w14:paraId="5B8C8A84" w14:textId="6F8BD427" w:rsidR="000E0A86" w:rsidRPr="00BE63D5" w:rsidRDefault="000E0A86" w:rsidP="000E0A86">
            <w:pPr>
              <w:jc w:val="left"/>
              <w:rPr>
                <w:b/>
                <w:bCs/>
                <w:sz w:val="20"/>
                <w:szCs w:val="20"/>
              </w:rPr>
            </w:pPr>
            <w:r>
              <w:rPr>
                <w:b/>
                <w:bCs/>
                <w:sz w:val="20"/>
                <w:szCs w:val="20"/>
              </w:rPr>
              <w:t>27/Direct Payment Sales Tax</w:t>
            </w:r>
          </w:p>
        </w:tc>
        <w:tc>
          <w:tcPr>
            <w:tcW w:w="1296" w:type="dxa"/>
            <w:vAlign w:val="center"/>
          </w:tcPr>
          <w:p w14:paraId="39AAD7B9" w14:textId="6890D4AF" w:rsidR="000E0A86" w:rsidRPr="000E0A86" w:rsidRDefault="000E0A86" w:rsidP="00931836">
            <w:pPr>
              <w:jc w:val="center"/>
              <w:rPr>
                <w:sz w:val="20"/>
                <w:szCs w:val="20"/>
              </w:rPr>
            </w:pPr>
            <w:r w:rsidRPr="000E0A86">
              <w:rPr>
                <w:sz w:val="20"/>
                <w:szCs w:val="20"/>
              </w:rPr>
              <w:t>1</w:t>
            </w:r>
          </w:p>
        </w:tc>
        <w:tc>
          <w:tcPr>
            <w:tcW w:w="1296" w:type="dxa"/>
            <w:vAlign w:val="center"/>
          </w:tcPr>
          <w:p w14:paraId="6A22B204" w14:textId="173C268D" w:rsidR="000E0A86" w:rsidRPr="000E0A86" w:rsidRDefault="000E0A86" w:rsidP="00931836">
            <w:pPr>
              <w:jc w:val="center"/>
              <w:rPr>
                <w:sz w:val="20"/>
                <w:szCs w:val="20"/>
              </w:rPr>
            </w:pPr>
            <w:r w:rsidRPr="000E0A86">
              <w:rPr>
                <w:sz w:val="20"/>
                <w:szCs w:val="20"/>
              </w:rPr>
              <w:t>2</w:t>
            </w:r>
          </w:p>
        </w:tc>
        <w:tc>
          <w:tcPr>
            <w:tcW w:w="1584" w:type="dxa"/>
            <w:vAlign w:val="center"/>
          </w:tcPr>
          <w:p w14:paraId="50142D2D" w14:textId="799FB50D" w:rsidR="000E0A86" w:rsidRPr="000E0A86" w:rsidRDefault="000E0A86" w:rsidP="00931836">
            <w:pPr>
              <w:jc w:val="center"/>
              <w:rPr>
                <w:sz w:val="20"/>
                <w:szCs w:val="20"/>
              </w:rPr>
            </w:pPr>
            <w:r w:rsidRPr="000E0A86">
              <w:rPr>
                <w:sz w:val="20"/>
                <w:szCs w:val="20"/>
              </w:rPr>
              <w:t>$22,239.32</w:t>
            </w:r>
          </w:p>
        </w:tc>
        <w:tc>
          <w:tcPr>
            <w:tcW w:w="1296" w:type="dxa"/>
            <w:vAlign w:val="center"/>
          </w:tcPr>
          <w:p w14:paraId="3115FC81" w14:textId="7EF1BF03" w:rsidR="000E0A86" w:rsidRPr="000E0A86" w:rsidRDefault="000E0A86" w:rsidP="00931836">
            <w:pPr>
              <w:jc w:val="center"/>
              <w:rPr>
                <w:sz w:val="20"/>
                <w:szCs w:val="20"/>
              </w:rPr>
            </w:pPr>
            <w:r w:rsidRPr="000E0A86">
              <w:rPr>
                <w:sz w:val="20"/>
                <w:szCs w:val="20"/>
              </w:rPr>
              <w:t>$22,239.32</w:t>
            </w:r>
          </w:p>
        </w:tc>
        <w:tc>
          <w:tcPr>
            <w:tcW w:w="1296" w:type="dxa"/>
            <w:vAlign w:val="center"/>
          </w:tcPr>
          <w:p w14:paraId="33849C95" w14:textId="1B39C9B5" w:rsidR="000E0A86" w:rsidRPr="000E0A86" w:rsidRDefault="000E0A86" w:rsidP="00931836">
            <w:pPr>
              <w:jc w:val="center"/>
              <w:rPr>
                <w:sz w:val="20"/>
                <w:szCs w:val="20"/>
              </w:rPr>
            </w:pPr>
            <w:r w:rsidRPr="000E0A86">
              <w:rPr>
                <w:sz w:val="20"/>
                <w:szCs w:val="20"/>
              </w:rPr>
              <w:t>8,350</w:t>
            </w:r>
          </w:p>
        </w:tc>
        <w:tc>
          <w:tcPr>
            <w:tcW w:w="1296" w:type="dxa"/>
            <w:vAlign w:val="center"/>
          </w:tcPr>
          <w:p w14:paraId="0177D10E" w14:textId="12FBE2B9" w:rsidR="000E0A86" w:rsidRPr="000E0A86" w:rsidRDefault="000E0A86" w:rsidP="00931836">
            <w:pPr>
              <w:jc w:val="center"/>
              <w:rPr>
                <w:sz w:val="20"/>
                <w:szCs w:val="20"/>
              </w:rPr>
            </w:pPr>
            <w:r w:rsidRPr="000E0A86">
              <w:rPr>
                <w:sz w:val="20"/>
                <w:szCs w:val="20"/>
              </w:rPr>
              <w:t>7,979</w:t>
            </w:r>
          </w:p>
        </w:tc>
      </w:tr>
      <w:tr w:rsidR="00931836" w:rsidRPr="00BE63D5" w14:paraId="0152DE30" w14:textId="77777777" w:rsidTr="00AD3032">
        <w:trPr>
          <w:trHeight w:val="288"/>
          <w:jc w:val="center"/>
        </w:trPr>
        <w:tc>
          <w:tcPr>
            <w:tcW w:w="2695" w:type="dxa"/>
            <w:vAlign w:val="center"/>
          </w:tcPr>
          <w:p w14:paraId="2E278F9B" w14:textId="2E1EE0AC" w:rsidR="000E0A86" w:rsidRPr="00BE63D5" w:rsidRDefault="000E0A86" w:rsidP="000E0A86">
            <w:pPr>
              <w:jc w:val="left"/>
              <w:rPr>
                <w:b/>
                <w:bCs/>
                <w:sz w:val="20"/>
                <w:szCs w:val="20"/>
              </w:rPr>
            </w:pPr>
            <w:r>
              <w:rPr>
                <w:b/>
                <w:bCs/>
                <w:sz w:val="20"/>
                <w:szCs w:val="20"/>
              </w:rPr>
              <w:t>28/Maquiladora Export Tax</w:t>
            </w:r>
          </w:p>
        </w:tc>
        <w:tc>
          <w:tcPr>
            <w:tcW w:w="1296" w:type="dxa"/>
            <w:vAlign w:val="center"/>
          </w:tcPr>
          <w:p w14:paraId="3EBD00DB" w14:textId="64358EFF" w:rsidR="000E0A86" w:rsidRPr="000E0A86" w:rsidRDefault="000E0A86" w:rsidP="00931836">
            <w:pPr>
              <w:jc w:val="center"/>
              <w:rPr>
                <w:sz w:val="20"/>
                <w:szCs w:val="20"/>
              </w:rPr>
            </w:pPr>
            <w:r w:rsidRPr="000E0A86">
              <w:rPr>
                <w:sz w:val="20"/>
                <w:szCs w:val="20"/>
              </w:rPr>
              <w:t>3</w:t>
            </w:r>
          </w:p>
        </w:tc>
        <w:tc>
          <w:tcPr>
            <w:tcW w:w="1296" w:type="dxa"/>
            <w:vAlign w:val="center"/>
          </w:tcPr>
          <w:p w14:paraId="73D69956" w14:textId="75BBCAE3" w:rsidR="000E0A86" w:rsidRPr="000E0A86" w:rsidRDefault="000E0A86" w:rsidP="00931836">
            <w:pPr>
              <w:jc w:val="center"/>
              <w:rPr>
                <w:sz w:val="20"/>
                <w:szCs w:val="20"/>
              </w:rPr>
            </w:pPr>
            <w:r w:rsidRPr="000E0A86">
              <w:rPr>
                <w:sz w:val="20"/>
                <w:szCs w:val="20"/>
              </w:rPr>
              <w:t>20</w:t>
            </w:r>
          </w:p>
        </w:tc>
        <w:tc>
          <w:tcPr>
            <w:tcW w:w="1584" w:type="dxa"/>
            <w:vAlign w:val="center"/>
          </w:tcPr>
          <w:p w14:paraId="0AC578E6" w14:textId="40636924" w:rsidR="000E0A86" w:rsidRPr="000E0A86" w:rsidRDefault="000E0A86" w:rsidP="00931836">
            <w:pPr>
              <w:jc w:val="center"/>
              <w:rPr>
                <w:sz w:val="20"/>
                <w:szCs w:val="20"/>
              </w:rPr>
            </w:pPr>
            <w:r w:rsidRPr="000E0A86">
              <w:rPr>
                <w:sz w:val="20"/>
                <w:szCs w:val="20"/>
              </w:rPr>
              <w:t>$4,618.41</w:t>
            </w:r>
          </w:p>
        </w:tc>
        <w:tc>
          <w:tcPr>
            <w:tcW w:w="1296" w:type="dxa"/>
            <w:vAlign w:val="center"/>
          </w:tcPr>
          <w:p w14:paraId="54BBBE62" w14:textId="40C55B87" w:rsidR="000E0A86" w:rsidRPr="000E0A86" w:rsidRDefault="000E0A86" w:rsidP="00931836">
            <w:pPr>
              <w:jc w:val="center"/>
              <w:rPr>
                <w:sz w:val="20"/>
                <w:szCs w:val="20"/>
              </w:rPr>
            </w:pPr>
            <w:r w:rsidRPr="000E0A86">
              <w:rPr>
                <w:sz w:val="20"/>
                <w:szCs w:val="20"/>
              </w:rPr>
              <w:t>$1,539.47</w:t>
            </w:r>
          </w:p>
        </w:tc>
        <w:tc>
          <w:tcPr>
            <w:tcW w:w="1296" w:type="dxa"/>
            <w:vAlign w:val="center"/>
          </w:tcPr>
          <w:p w14:paraId="4183A399" w14:textId="6E550E86" w:rsidR="000E0A86" w:rsidRPr="000E0A86" w:rsidRDefault="000E0A86" w:rsidP="00931836">
            <w:pPr>
              <w:jc w:val="center"/>
              <w:rPr>
                <w:sz w:val="20"/>
                <w:szCs w:val="20"/>
              </w:rPr>
            </w:pPr>
            <w:r w:rsidRPr="000E0A86">
              <w:rPr>
                <w:sz w:val="20"/>
                <w:szCs w:val="20"/>
              </w:rPr>
              <w:t>5,488</w:t>
            </w:r>
          </w:p>
        </w:tc>
        <w:tc>
          <w:tcPr>
            <w:tcW w:w="1296" w:type="dxa"/>
            <w:vAlign w:val="center"/>
          </w:tcPr>
          <w:p w14:paraId="7227F0EE" w14:textId="501B2BA1" w:rsidR="000E0A86" w:rsidRPr="000E0A86" w:rsidRDefault="000E0A86" w:rsidP="00931836">
            <w:pPr>
              <w:jc w:val="center"/>
              <w:rPr>
                <w:sz w:val="20"/>
                <w:szCs w:val="20"/>
              </w:rPr>
            </w:pPr>
            <w:r w:rsidRPr="000E0A86">
              <w:rPr>
                <w:sz w:val="20"/>
                <w:szCs w:val="20"/>
              </w:rPr>
              <w:t>5,117</w:t>
            </w:r>
          </w:p>
        </w:tc>
      </w:tr>
      <w:tr w:rsidR="00931836" w:rsidRPr="00BE63D5" w14:paraId="1B0E203E" w14:textId="77777777" w:rsidTr="00AD3032">
        <w:trPr>
          <w:trHeight w:val="288"/>
          <w:jc w:val="center"/>
        </w:trPr>
        <w:tc>
          <w:tcPr>
            <w:tcW w:w="2695" w:type="dxa"/>
            <w:vAlign w:val="center"/>
          </w:tcPr>
          <w:p w14:paraId="63229780" w14:textId="0ED2E128" w:rsidR="000E0A86" w:rsidRPr="00BE63D5" w:rsidRDefault="000E0A86" w:rsidP="000E0A86">
            <w:pPr>
              <w:jc w:val="left"/>
              <w:rPr>
                <w:b/>
                <w:bCs/>
                <w:sz w:val="20"/>
                <w:szCs w:val="20"/>
              </w:rPr>
            </w:pPr>
            <w:r>
              <w:rPr>
                <w:b/>
                <w:bCs/>
                <w:sz w:val="20"/>
                <w:szCs w:val="20"/>
              </w:rPr>
              <w:t>30/Texas Cement Production Tax</w:t>
            </w:r>
          </w:p>
        </w:tc>
        <w:tc>
          <w:tcPr>
            <w:tcW w:w="1296" w:type="dxa"/>
            <w:vAlign w:val="center"/>
          </w:tcPr>
          <w:p w14:paraId="411AEEF4" w14:textId="3D65B08E" w:rsidR="000E0A86" w:rsidRPr="000E0A86" w:rsidRDefault="000E0A86" w:rsidP="00931836">
            <w:pPr>
              <w:jc w:val="center"/>
              <w:rPr>
                <w:sz w:val="20"/>
                <w:szCs w:val="20"/>
              </w:rPr>
            </w:pPr>
            <w:r w:rsidRPr="000E0A86">
              <w:rPr>
                <w:sz w:val="20"/>
                <w:szCs w:val="20"/>
              </w:rPr>
              <w:t>7</w:t>
            </w:r>
          </w:p>
        </w:tc>
        <w:tc>
          <w:tcPr>
            <w:tcW w:w="1296" w:type="dxa"/>
            <w:vAlign w:val="center"/>
          </w:tcPr>
          <w:p w14:paraId="414DE9B2" w14:textId="0133151A" w:rsidR="000E0A86" w:rsidRPr="000E0A86" w:rsidRDefault="000E0A86" w:rsidP="00931836">
            <w:pPr>
              <w:jc w:val="center"/>
              <w:rPr>
                <w:sz w:val="20"/>
                <w:szCs w:val="20"/>
              </w:rPr>
            </w:pPr>
            <w:r w:rsidRPr="000E0A86">
              <w:rPr>
                <w:sz w:val="20"/>
                <w:szCs w:val="20"/>
              </w:rPr>
              <w:t>22</w:t>
            </w:r>
          </w:p>
        </w:tc>
        <w:tc>
          <w:tcPr>
            <w:tcW w:w="1584" w:type="dxa"/>
            <w:vAlign w:val="center"/>
          </w:tcPr>
          <w:p w14:paraId="650B3072" w14:textId="1FBD2DEF" w:rsidR="000E0A86" w:rsidRPr="000E0A86" w:rsidRDefault="000E0A86" w:rsidP="00931836">
            <w:pPr>
              <w:jc w:val="center"/>
              <w:rPr>
                <w:sz w:val="20"/>
                <w:szCs w:val="20"/>
              </w:rPr>
            </w:pPr>
            <w:r w:rsidRPr="000E0A86">
              <w:rPr>
                <w:sz w:val="20"/>
                <w:szCs w:val="20"/>
              </w:rPr>
              <w:t>$10,369.98</w:t>
            </w:r>
          </w:p>
        </w:tc>
        <w:tc>
          <w:tcPr>
            <w:tcW w:w="1296" w:type="dxa"/>
            <w:vAlign w:val="center"/>
          </w:tcPr>
          <w:p w14:paraId="794E7CFF" w14:textId="3797F91A" w:rsidR="000E0A86" w:rsidRPr="000E0A86" w:rsidRDefault="000E0A86" w:rsidP="00931836">
            <w:pPr>
              <w:jc w:val="center"/>
              <w:rPr>
                <w:sz w:val="20"/>
                <w:szCs w:val="20"/>
              </w:rPr>
            </w:pPr>
            <w:r w:rsidRPr="000E0A86">
              <w:rPr>
                <w:sz w:val="20"/>
                <w:szCs w:val="20"/>
              </w:rPr>
              <w:t>$1,481.43</w:t>
            </w:r>
          </w:p>
        </w:tc>
        <w:tc>
          <w:tcPr>
            <w:tcW w:w="1296" w:type="dxa"/>
            <w:vAlign w:val="center"/>
          </w:tcPr>
          <w:p w14:paraId="531E3EF1" w14:textId="5C3C202A" w:rsidR="000E0A86" w:rsidRPr="000E0A86" w:rsidRDefault="000E0A86" w:rsidP="00931836">
            <w:pPr>
              <w:jc w:val="center"/>
              <w:rPr>
                <w:sz w:val="20"/>
                <w:szCs w:val="20"/>
              </w:rPr>
            </w:pPr>
            <w:r w:rsidRPr="000E0A86">
              <w:rPr>
                <w:sz w:val="20"/>
                <w:szCs w:val="20"/>
              </w:rPr>
              <w:t>5,180</w:t>
            </w:r>
          </w:p>
        </w:tc>
        <w:tc>
          <w:tcPr>
            <w:tcW w:w="1296" w:type="dxa"/>
            <w:vAlign w:val="center"/>
          </w:tcPr>
          <w:p w14:paraId="4A618A94" w14:textId="09AAD8F5" w:rsidR="000E0A86" w:rsidRPr="000E0A86" w:rsidRDefault="000E0A86" w:rsidP="00931836">
            <w:pPr>
              <w:jc w:val="center"/>
              <w:rPr>
                <w:sz w:val="20"/>
                <w:szCs w:val="20"/>
              </w:rPr>
            </w:pPr>
            <w:r w:rsidRPr="000E0A86">
              <w:rPr>
                <w:sz w:val="20"/>
                <w:szCs w:val="20"/>
              </w:rPr>
              <w:t>4,809</w:t>
            </w:r>
          </w:p>
        </w:tc>
      </w:tr>
      <w:tr w:rsidR="00931836" w:rsidRPr="00BE63D5" w14:paraId="3B94822D" w14:textId="77777777" w:rsidTr="00AD3032">
        <w:trPr>
          <w:trHeight w:val="288"/>
          <w:jc w:val="center"/>
        </w:trPr>
        <w:tc>
          <w:tcPr>
            <w:tcW w:w="2695" w:type="dxa"/>
            <w:vAlign w:val="center"/>
          </w:tcPr>
          <w:p w14:paraId="07F7A126" w14:textId="1195C738" w:rsidR="000E0A86" w:rsidRPr="00BE63D5" w:rsidRDefault="000E0A86" w:rsidP="000E0A86">
            <w:pPr>
              <w:jc w:val="left"/>
              <w:rPr>
                <w:b/>
                <w:bCs/>
                <w:sz w:val="20"/>
                <w:szCs w:val="20"/>
              </w:rPr>
            </w:pPr>
            <w:r>
              <w:rPr>
                <w:b/>
                <w:bCs/>
                <w:sz w:val="20"/>
                <w:szCs w:val="20"/>
              </w:rPr>
              <w:t>50/Texas Emissions Reduction Plan Surcharge</w:t>
            </w:r>
          </w:p>
        </w:tc>
        <w:tc>
          <w:tcPr>
            <w:tcW w:w="1296" w:type="dxa"/>
            <w:vAlign w:val="center"/>
          </w:tcPr>
          <w:p w14:paraId="41EDF23E" w14:textId="7A51DF7B" w:rsidR="000E0A86" w:rsidRPr="000E0A86" w:rsidRDefault="000E0A86" w:rsidP="00931836">
            <w:pPr>
              <w:jc w:val="center"/>
              <w:rPr>
                <w:sz w:val="20"/>
                <w:szCs w:val="20"/>
              </w:rPr>
            </w:pPr>
            <w:r w:rsidRPr="000E0A86">
              <w:rPr>
                <w:sz w:val="20"/>
                <w:szCs w:val="20"/>
              </w:rPr>
              <w:t>6</w:t>
            </w:r>
          </w:p>
        </w:tc>
        <w:tc>
          <w:tcPr>
            <w:tcW w:w="1296" w:type="dxa"/>
            <w:vAlign w:val="center"/>
          </w:tcPr>
          <w:p w14:paraId="6072FA48" w14:textId="31F75F88" w:rsidR="000E0A86" w:rsidRPr="000E0A86" w:rsidRDefault="000E0A86" w:rsidP="00931836">
            <w:pPr>
              <w:jc w:val="center"/>
              <w:rPr>
                <w:sz w:val="20"/>
                <w:szCs w:val="20"/>
              </w:rPr>
            </w:pPr>
            <w:r w:rsidRPr="000E0A86">
              <w:rPr>
                <w:sz w:val="20"/>
                <w:szCs w:val="20"/>
              </w:rPr>
              <w:t>26</w:t>
            </w:r>
          </w:p>
        </w:tc>
        <w:tc>
          <w:tcPr>
            <w:tcW w:w="1584" w:type="dxa"/>
            <w:vAlign w:val="center"/>
          </w:tcPr>
          <w:p w14:paraId="35F87A1E" w14:textId="7A18A2F8" w:rsidR="000E0A86" w:rsidRPr="000E0A86" w:rsidRDefault="000E0A86" w:rsidP="00931836">
            <w:pPr>
              <w:jc w:val="center"/>
              <w:rPr>
                <w:sz w:val="20"/>
                <w:szCs w:val="20"/>
              </w:rPr>
            </w:pPr>
            <w:r w:rsidRPr="000E0A86">
              <w:rPr>
                <w:sz w:val="20"/>
                <w:szCs w:val="20"/>
              </w:rPr>
              <w:t>$30,109.57</w:t>
            </w:r>
          </w:p>
        </w:tc>
        <w:tc>
          <w:tcPr>
            <w:tcW w:w="1296" w:type="dxa"/>
            <w:vAlign w:val="center"/>
          </w:tcPr>
          <w:p w14:paraId="1871A233" w14:textId="1E30F7A3" w:rsidR="000E0A86" w:rsidRPr="000E0A86" w:rsidRDefault="000E0A86" w:rsidP="00931836">
            <w:pPr>
              <w:jc w:val="center"/>
              <w:rPr>
                <w:sz w:val="20"/>
                <w:szCs w:val="20"/>
              </w:rPr>
            </w:pPr>
            <w:r w:rsidRPr="000E0A86">
              <w:rPr>
                <w:sz w:val="20"/>
                <w:szCs w:val="20"/>
              </w:rPr>
              <w:t>$5,018.26</w:t>
            </w:r>
          </w:p>
        </w:tc>
        <w:tc>
          <w:tcPr>
            <w:tcW w:w="1296" w:type="dxa"/>
            <w:vAlign w:val="center"/>
          </w:tcPr>
          <w:p w14:paraId="5A683513" w14:textId="5798DF49" w:rsidR="000E0A86" w:rsidRPr="000E0A86" w:rsidRDefault="000E0A86" w:rsidP="00931836">
            <w:pPr>
              <w:jc w:val="center"/>
              <w:rPr>
                <w:sz w:val="20"/>
                <w:szCs w:val="20"/>
              </w:rPr>
            </w:pPr>
            <w:r w:rsidRPr="000E0A86">
              <w:rPr>
                <w:sz w:val="20"/>
                <w:szCs w:val="20"/>
              </w:rPr>
              <w:t>4,423</w:t>
            </w:r>
          </w:p>
        </w:tc>
        <w:tc>
          <w:tcPr>
            <w:tcW w:w="1296" w:type="dxa"/>
            <w:vAlign w:val="center"/>
          </w:tcPr>
          <w:p w14:paraId="6AC8FCBB" w14:textId="1EBAE0C4" w:rsidR="000E0A86" w:rsidRPr="000E0A86" w:rsidRDefault="000E0A86" w:rsidP="00931836">
            <w:pPr>
              <w:jc w:val="center"/>
              <w:rPr>
                <w:sz w:val="20"/>
                <w:szCs w:val="20"/>
              </w:rPr>
            </w:pPr>
            <w:r w:rsidRPr="000E0A86">
              <w:rPr>
                <w:sz w:val="20"/>
                <w:szCs w:val="20"/>
              </w:rPr>
              <w:t>4,052</w:t>
            </w:r>
          </w:p>
        </w:tc>
      </w:tr>
      <w:tr w:rsidR="00931836" w:rsidRPr="00BE63D5" w14:paraId="1DC75B59" w14:textId="77777777" w:rsidTr="00AD3032">
        <w:trPr>
          <w:trHeight w:val="288"/>
          <w:jc w:val="center"/>
        </w:trPr>
        <w:tc>
          <w:tcPr>
            <w:tcW w:w="2695" w:type="dxa"/>
            <w:vAlign w:val="center"/>
          </w:tcPr>
          <w:p w14:paraId="4B52D615" w14:textId="57669162" w:rsidR="000E0A86" w:rsidRPr="00BE63D5" w:rsidRDefault="000E0A86" w:rsidP="000E0A86">
            <w:pPr>
              <w:jc w:val="left"/>
              <w:rPr>
                <w:b/>
                <w:bCs/>
                <w:sz w:val="20"/>
                <w:szCs w:val="20"/>
              </w:rPr>
            </w:pPr>
            <w:r>
              <w:rPr>
                <w:b/>
                <w:bCs/>
                <w:sz w:val="20"/>
                <w:szCs w:val="20"/>
              </w:rPr>
              <w:t>54/911 Fees</w:t>
            </w:r>
          </w:p>
        </w:tc>
        <w:tc>
          <w:tcPr>
            <w:tcW w:w="1296" w:type="dxa"/>
            <w:vAlign w:val="center"/>
          </w:tcPr>
          <w:p w14:paraId="43EBC662" w14:textId="024D929A" w:rsidR="000E0A86" w:rsidRPr="000E0A86" w:rsidRDefault="000E0A86" w:rsidP="00931836">
            <w:pPr>
              <w:jc w:val="center"/>
              <w:rPr>
                <w:sz w:val="20"/>
                <w:szCs w:val="20"/>
              </w:rPr>
            </w:pPr>
            <w:r w:rsidRPr="000E0A86">
              <w:rPr>
                <w:sz w:val="20"/>
                <w:szCs w:val="20"/>
              </w:rPr>
              <w:t>5</w:t>
            </w:r>
          </w:p>
        </w:tc>
        <w:tc>
          <w:tcPr>
            <w:tcW w:w="1296" w:type="dxa"/>
            <w:vAlign w:val="center"/>
          </w:tcPr>
          <w:p w14:paraId="472686E0" w14:textId="74FDD7C9" w:rsidR="000E0A86" w:rsidRPr="000E0A86" w:rsidRDefault="000E0A86" w:rsidP="00931836">
            <w:pPr>
              <w:jc w:val="center"/>
              <w:rPr>
                <w:sz w:val="20"/>
                <w:szCs w:val="20"/>
              </w:rPr>
            </w:pPr>
            <w:r w:rsidRPr="000E0A86">
              <w:rPr>
                <w:sz w:val="20"/>
                <w:szCs w:val="20"/>
              </w:rPr>
              <w:t>55</w:t>
            </w:r>
          </w:p>
        </w:tc>
        <w:tc>
          <w:tcPr>
            <w:tcW w:w="1584" w:type="dxa"/>
            <w:vAlign w:val="center"/>
          </w:tcPr>
          <w:p w14:paraId="2C112115" w14:textId="494C42EA" w:rsidR="000E0A86" w:rsidRPr="000E0A86" w:rsidRDefault="000E0A86" w:rsidP="00931836">
            <w:pPr>
              <w:jc w:val="center"/>
              <w:rPr>
                <w:sz w:val="20"/>
                <w:szCs w:val="20"/>
              </w:rPr>
            </w:pPr>
            <w:r w:rsidRPr="000E0A86">
              <w:rPr>
                <w:sz w:val="20"/>
                <w:szCs w:val="20"/>
              </w:rPr>
              <w:t>$45,148.79</w:t>
            </w:r>
          </w:p>
        </w:tc>
        <w:tc>
          <w:tcPr>
            <w:tcW w:w="1296" w:type="dxa"/>
            <w:vAlign w:val="center"/>
          </w:tcPr>
          <w:p w14:paraId="282EF713" w14:textId="0DAFF662" w:rsidR="000E0A86" w:rsidRPr="000E0A86" w:rsidRDefault="000E0A86" w:rsidP="00931836">
            <w:pPr>
              <w:jc w:val="center"/>
              <w:rPr>
                <w:sz w:val="20"/>
                <w:szCs w:val="20"/>
              </w:rPr>
            </w:pPr>
            <w:r w:rsidRPr="000E0A86">
              <w:rPr>
                <w:sz w:val="20"/>
                <w:szCs w:val="20"/>
              </w:rPr>
              <w:t>$9,029.76</w:t>
            </w:r>
          </w:p>
        </w:tc>
        <w:tc>
          <w:tcPr>
            <w:tcW w:w="1296" w:type="dxa"/>
            <w:vAlign w:val="center"/>
          </w:tcPr>
          <w:p w14:paraId="2CC96294" w14:textId="328BCC3E" w:rsidR="000E0A86" w:rsidRPr="000E0A86" w:rsidRDefault="000E0A86" w:rsidP="00931836">
            <w:pPr>
              <w:jc w:val="center"/>
              <w:rPr>
                <w:sz w:val="20"/>
                <w:szCs w:val="20"/>
              </w:rPr>
            </w:pPr>
            <w:r w:rsidRPr="000E0A86">
              <w:rPr>
                <w:sz w:val="20"/>
                <w:szCs w:val="20"/>
              </w:rPr>
              <w:t>3,827</w:t>
            </w:r>
          </w:p>
        </w:tc>
        <w:tc>
          <w:tcPr>
            <w:tcW w:w="1296" w:type="dxa"/>
            <w:vAlign w:val="center"/>
          </w:tcPr>
          <w:p w14:paraId="44D796F7" w14:textId="38273AAB" w:rsidR="000E0A86" w:rsidRPr="000E0A86" w:rsidRDefault="000E0A86" w:rsidP="00931836">
            <w:pPr>
              <w:jc w:val="center"/>
              <w:rPr>
                <w:sz w:val="20"/>
                <w:szCs w:val="20"/>
              </w:rPr>
            </w:pPr>
            <w:r w:rsidRPr="000E0A86">
              <w:rPr>
                <w:sz w:val="20"/>
                <w:szCs w:val="20"/>
              </w:rPr>
              <w:t>3,456</w:t>
            </w:r>
          </w:p>
        </w:tc>
      </w:tr>
      <w:tr w:rsidR="00931836" w:rsidRPr="00BE63D5" w14:paraId="06A043BF" w14:textId="77777777" w:rsidTr="00AD3032">
        <w:trPr>
          <w:trHeight w:val="288"/>
          <w:jc w:val="center"/>
        </w:trPr>
        <w:tc>
          <w:tcPr>
            <w:tcW w:w="2695" w:type="dxa"/>
            <w:vAlign w:val="center"/>
          </w:tcPr>
          <w:p w14:paraId="0408221A" w14:textId="5CB07BD6" w:rsidR="000E0A86" w:rsidRPr="00BE63D5" w:rsidRDefault="000E0A86" w:rsidP="000E0A86">
            <w:pPr>
              <w:jc w:val="left"/>
              <w:rPr>
                <w:b/>
                <w:bCs/>
                <w:sz w:val="20"/>
                <w:szCs w:val="20"/>
              </w:rPr>
            </w:pPr>
            <w:r>
              <w:rPr>
                <w:b/>
                <w:bCs/>
                <w:sz w:val="20"/>
                <w:szCs w:val="20"/>
              </w:rPr>
              <w:t>56/International Fuels Tax Agreement (IFTA)</w:t>
            </w:r>
          </w:p>
        </w:tc>
        <w:tc>
          <w:tcPr>
            <w:tcW w:w="1296" w:type="dxa"/>
            <w:vAlign w:val="center"/>
          </w:tcPr>
          <w:p w14:paraId="4710FED6" w14:textId="54028B49" w:rsidR="000E0A86" w:rsidRPr="000E0A86" w:rsidRDefault="000E0A86" w:rsidP="00931836">
            <w:pPr>
              <w:jc w:val="center"/>
              <w:rPr>
                <w:sz w:val="20"/>
                <w:szCs w:val="20"/>
              </w:rPr>
            </w:pPr>
            <w:r w:rsidRPr="000E0A86">
              <w:rPr>
                <w:sz w:val="20"/>
                <w:szCs w:val="20"/>
              </w:rPr>
              <w:t>1,229</w:t>
            </w:r>
          </w:p>
        </w:tc>
        <w:tc>
          <w:tcPr>
            <w:tcW w:w="1296" w:type="dxa"/>
            <w:vAlign w:val="center"/>
          </w:tcPr>
          <w:p w14:paraId="720D24D7" w14:textId="00A64F35" w:rsidR="000E0A86" w:rsidRPr="000E0A86" w:rsidRDefault="000E0A86" w:rsidP="00931836">
            <w:pPr>
              <w:jc w:val="center"/>
              <w:rPr>
                <w:sz w:val="20"/>
                <w:szCs w:val="20"/>
              </w:rPr>
            </w:pPr>
            <w:r w:rsidRPr="000E0A86">
              <w:rPr>
                <w:sz w:val="20"/>
                <w:szCs w:val="20"/>
              </w:rPr>
              <w:t>4,184</w:t>
            </w:r>
          </w:p>
        </w:tc>
        <w:tc>
          <w:tcPr>
            <w:tcW w:w="1584" w:type="dxa"/>
            <w:vAlign w:val="center"/>
          </w:tcPr>
          <w:p w14:paraId="7D4B48C8" w14:textId="07395603" w:rsidR="000E0A86" w:rsidRPr="000E0A86" w:rsidRDefault="000E0A86" w:rsidP="00931836">
            <w:pPr>
              <w:jc w:val="center"/>
              <w:rPr>
                <w:sz w:val="20"/>
                <w:szCs w:val="20"/>
              </w:rPr>
            </w:pPr>
            <w:r w:rsidRPr="000E0A86">
              <w:rPr>
                <w:sz w:val="20"/>
                <w:szCs w:val="20"/>
              </w:rPr>
              <w:t>$15,204,112.13</w:t>
            </w:r>
          </w:p>
        </w:tc>
        <w:tc>
          <w:tcPr>
            <w:tcW w:w="1296" w:type="dxa"/>
            <w:vAlign w:val="center"/>
          </w:tcPr>
          <w:p w14:paraId="4C342A73" w14:textId="3DA55595" w:rsidR="000E0A86" w:rsidRPr="000E0A86" w:rsidRDefault="000E0A86" w:rsidP="00931836">
            <w:pPr>
              <w:jc w:val="center"/>
              <w:rPr>
                <w:sz w:val="20"/>
                <w:szCs w:val="20"/>
              </w:rPr>
            </w:pPr>
            <w:r w:rsidRPr="000E0A86">
              <w:rPr>
                <w:sz w:val="20"/>
                <w:szCs w:val="20"/>
              </w:rPr>
              <w:t>$12,371.12</w:t>
            </w:r>
          </w:p>
        </w:tc>
        <w:tc>
          <w:tcPr>
            <w:tcW w:w="1296" w:type="dxa"/>
            <w:vAlign w:val="center"/>
          </w:tcPr>
          <w:p w14:paraId="084D591E" w14:textId="0AD105B8" w:rsidR="000E0A86" w:rsidRPr="000E0A86" w:rsidRDefault="000E0A86" w:rsidP="00931836">
            <w:pPr>
              <w:jc w:val="center"/>
              <w:rPr>
                <w:sz w:val="20"/>
                <w:szCs w:val="20"/>
              </w:rPr>
            </w:pPr>
            <w:r w:rsidRPr="000E0A86">
              <w:rPr>
                <w:sz w:val="20"/>
                <w:szCs w:val="20"/>
              </w:rPr>
              <w:t>5,195</w:t>
            </w:r>
          </w:p>
        </w:tc>
        <w:tc>
          <w:tcPr>
            <w:tcW w:w="1296" w:type="dxa"/>
            <w:vAlign w:val="center"/>
          </w:tcPr>
          <w:p w14:paraId="1A60977D" w14:textId="0FD511B4" w:rsidR="000E0A86" w:rsidRPr="000E0A86" w:rsidRDefault="000E0A86" w:rsidP="00931836">
            <w:pPr>
              <w:jc w:val="center"/>
              <w:rPr>
                <w:sz w:val="20"/>
                <w:szCs w:val="20"/>
              </w:rPr>
            </w:pPr>
            <w:r w:rsidRPr="000E0A86">
              <w:rPr>
                <w:sz w:val="20"/>
                <w:szCs w:val="20"/>
              </w:rPr>
              <w:t>4,825</w:t>
            </w:r>
          </w:p>
        </w:tc>
      </w:tr>
      <w:tr w:rsidR="00931836" w:rsidRPr="00BE63D5" w14:paraId="365A28C4" w14:textId="77777777" w:rsidTr="00AD3032">
        <w:trPr>
          <w:trHeight w:val="288"/>
          <w:jc w:val="center"/>
        </w:trPr>
        <w:tc>
          <w:tcPr>
            <w:tcW w:w="2695" w:type="dxa"/>
            <w:vAlign w:val="center"/>
          </w:tcPr>
          <w:p w14:paraId="4D53A5BE" w14:textId="0B429AF5" w:rsidR="000E0A86" w:rsidRPr="00BE63D5" w:rsidRDefault="000E0A86" w:rsidP="000E0A86">
            <w:pPr>
              <w:jc w:val="left"/>
              <w:rPr>
                <w:b/>
                <w:bCs/>
                <w:sz w:val="20"/>
                <w:szCs w:val="20"/>
              </w:rPr>
            </w:pPr>
            <w:r>
              <w:rPr>
                <w:b/>
                <w:bCs/>
                <w:sz w:val="20"/>
                <w:szCs w:val="20"/>
              </w:rPr>
              <w:t>67/Battery Sales Fee</w:t>
            </w:r>
          </w:p>
        </w:tc>
        <w:tc>
          <w:tcPr>
            <w:tcW w:w="1296" w:type="dxa"/>
            <w:vAlign w:val="center"/>
          </w:tcPr>
          <w:p w14:paraId="1D0A3C13" w14:textId="7C14E028" w:rsidR="000E0A86" w:rsidRPr="000E0A86" w:rsidRDefault="000E0A86" w:rsidP="00931836">
            <w:pPr>
              <w:jc w:val="center"/>
              <w:rPr>
                <w:sz w:val="20"/>
                <w:szCs w:val="20"/>
              </w:rPr>
            </w:pPr>
            <w:r w:rsidRPr="000E0A86">
              <w:rPr>
                <w:sz w:val="20"/>
                <w:szCs w:val="20"/>
              </w:rPr>
              <w:t>2</w:t>
            </w:r>
          </w:p>
        </w:tc>
        <w:tc>
          <w:tcPr>
            <w:tcW w:w="1296" w:type="dxa"/>
            <w:vAlign w:val="center"/>
          </w:tcPr>
          <w:p w14:paraId="2CAF5469" w14:textId="47E86075" w:rsidR="000E0A86" w:rsidRPr="000E0A86" w:rsidRDefault="000E0A86" w:rsidP="00931836">
            <w:pPr>
              <w:jc w:val="center"/>
              <w:rPr>
                <w:sz w:val="20"/>
                <w:szCs w:val="20"/>
              </w:rPr>
            </w:pPr>
            <w:r w:rsidRPr="000E0A86">
              <w:rPr>
                <w:sz w:val="20"/>
                <w:szCs w:val="20"/>
              </w:rPr>
              <w:t>29</w:t>
            </w:r>
          </w:p>
        </w:tc>
        <w:tc>
          <w:tcPr>
            <w:tcW w:w="1584" w:type="dxa"/>
            <w:vAlign w:val="center"/>
          </w:tcPr>
          <w:p w14:paraId="5D45F9C3" w14:textId="38C94125" w:rsidR="000E0A86" w:rsidRPr="000E0A86" w:rsidRDefault="000E0A86" w:rsidP="00931836">
            <w:pPr>
              <w:jc w:val="center"/>
              <w:rPr>
                <w:sz w:val="20"/>
                <w:szCs w:val="20"/>
              </w:rPr>
            </w:pPr>
            <w:r w:rsidRPr="000E0A86">
              <w:rPr>
                <w:sz w:val="20"/>
                <w:szCs w:val="20"/>
              </w:rPr>
              <w:t>$11,158.76</w:t>
            </w:r>
          </w:p>
        </w:tc>
        <w:tc>
          <w:tcPr>
            <w:tcW w:w="1296" w:type="dxa"/>
            <w:vAlign w:val="center"/>
          </w:tcPr>
          <w:p w14:paraId="608BA1D4" w14:textId="1BD4FDB6" w:rsidR="000E0A86" w:rsidRPr="000E0A86" w:rsidRDefault="000E0A86" w:rsidP="00931836">
            <w:pPr>
              <w:jc w:val="center"/>
              <w:rPr>
                <w:sz w:val="20"/>
                <w:szCs w:val="20"/>
              </w:rPr>
            </w:pPr>
            <w:r w:rsidRPr="000E0A86">
              <w:rPr>
                <w:sz w:val="20"/>
                <w:szCs w:val="20"/>
              </w:rPr>
              <w:t>$5,579.38</w:t>
            </w:r>
          </w:p>
        </w:tc>
        <w:tc>
          <w:tcPr>
            <w:tcW w:w="1296" w:type="dxa"/>
            <w:vAlign w:val="center"/>
          </w:tcPr>
          <w:p w14:paraId="67CC22BF" w14:textId="5515FDB7" w:rsidR="000E0A86" w:rsidRPr="000E0A86" w:rsidRDefault="000E0A86" w:rsidP="00931836">
            <w:pPr>
              <w:jc w:val="center"/>
              <w:rPr>
                <w:sz w:val="20"/>
                <w:szCs w:val="20"/>
              </w:rPr>
            </w:pPr>
            <w:r w:rsidRPr="000E0A86">
              <w:rPr>
                <w:sz w:val="20"/>
                <w:szCs w:val="20"/>
              </w:rPr>
              <w:t>6,661</w:t>
            </w:r>
          </w:p>
        </w:tc>
        <w:tc>
          <w:tcPr>
            <w:tcW w:w="1296" w:type="dxa"/>
            <w:vAlign w:val="center"/>
          </w:tcPr>
          <w:p w14:paraId="1D5DE656" w14:textId="47B34413" w:rsidR="000E0A86" w:rsidRPr="000E0A86" w:rsidRDefault="000E0A86" w:rsidP="00931836">
            <w:pPr>
              <w:jc w:val="center"/>
              <w:rPr>
                <w:sz w:val="20"/>
                <w:szCs w:val="20"/>
              </w:rPr>
            </w:pPr>
            <w:r w:rsidRPr="000E0A86">
              <w:rPr>
                <w:sz w:val="20"/>
                <w:szCs w:val="20"/>
              </w:rPr>
              <w:t>6,290</w:t>
            </w:r>
          </w:p>
        </w:tc>
      </w:tr>
      <w:tr w:rsidR="00931836" w:rsidRPr="00BE63D5" w14:paraId="5B479539" w14:textId="77777777" w:rsidTr="00AD3032">
        <w:trPr>
          <w:trHeight w:val="288"/>
          <w:jc w:val="center"/>
        </w:trPr>
        <w:tc>
          <w:tcPr>
            <w:tcW w:w="2695" w:type="dxa"/>
            <w:vAlign w:val="center"/>
          </w:tcPr>
          <w:p w14:paraId="3BDAB188" w14:textId="3B448CB4" w:rsidR="000E0A86" w:rsidRPr="00BE63D5" w:rsidRDefault="000E0A86" w:rsidP="000E0A86">
            <w:pPr>
              <w:jc w:val="left"/>
              <w:rPr>
                <w:b/>
                <w:bCs/>
                <w:sz w:val="20"/>
                <w:szCs w:val="20"/>
              </w:rPr>
            </w:pPr>
            <w:r>
              <w:rPr>
                <w:b/>
                <w:bCs/>
                <w:sz w:val="20"/>
                <w:szCs w:val="20"/>
              </w:rPr>
              <w:t>68/Automotive Oil Sales Fee</w:t>
            </w:r>
          </w:p>
        </w:tc>
        <w:tc>
          <w:tcPr>
            <w:tcW w:w="1296" w:type="dxa"/>
            <w:vAlign w:val="center"/>
          </w:tcPr>
          <w:p w14:paraId="4FD98F70" w14:textId="43476AA3" w:rsidR="000E0A86" w:rsidRPr="000E0A86" w:rsidRDefault="000E0A86" w:rsidP="00931836">
            <w:pPr>
              <w:jc w:val="center"/>
              <w:rPr>
                <w:sz w:val="20"/>
                <w:szCs w:val="20"/>
              </w:rPr>
            </w:pPr>
            <w:r w:rsidRPr="000E0A86">
              <w:rPr>
                <w:sz w:val="20"/>
                <w:szCs w:val="20"/>
              </w:rPr>
              <w:t>2</w:t>
            </w:r>
          </w:p>
        </w:tc>
        <w:tc>
          <w:tcPr>
            <w:tcW w:w="1296" w:type="dxa"/>
            <w:vAlign w:val="center"/>
          </w:tcPr>
          <w:p w14:paraId="68609E24" w14:textId="25D2D1F9" w:rsidR="000E0A86" w:rsidRPr="000E0A86" w:rsidRDefault="000E0A86" w:rsidP="00931836">
            <w:pPr>
              <w:jc w:val="center"/>
              <w:rPr>
                <w:sz w:val="20"/>
                <w:szCs w:val="20"/>
              </w:rPr>
            </w:pPr>
            <w:r w:rsidRPr="000E0A86">
              <w:rPr>
                <w:sz w:val="20"/>
                <w:szCs w:val="20"/>
              </w:rPr>
              <w:t>5</w:t>
            </w:r>
          </w:p>
        </w:tc>
        <w:tc>
          <w:tcPr>
            <w:tcW w:w="1584" w:type="dxa"/>
            <w:vAlign w:val="center"/>
          </w:tcPr>
          <w:p w14:paraId="5D9FBED7" w14:textId="23CE005F" w:rsidR="000E0A86" w:rsidRPr="000E0A86" w:rsidRDefault="000E0A86" w:rsidP="00931836">
            <w:pPr>
              <w:jc w:val="center"/>
              <w:rPr>
                <w:sz w:val="20"/>
                <w:szCs w:val="20"/>
              </w:rPr>
            </w:pPr>
            <w:r w:rsidRPr="000E0A86">
              <w:rPr>
                <w:sz w:val="20"/>
                <w:szCs w:val="20"/>
              </w:rPr>
              <w:t>$4,815.82</w:t>
            </w:r>
          </w:p>
        </w:tc>
        <w:tc>
          <w:tcPr>
            <w:tcW w:w="1296" w:type="dxa"/>
            <w:vAlign w:val="center"/>
          </w:tcPr>
          <w:p w14:paraId="5469304C" w14:textId="30F0F7DB" w:rsidR="000E0A86" w:rsidRPr="000E0A86" w:rsidRDefault="000E0A86" w:rsidP="00931836">
            <w:pPr>
              <w:jc w:val="center"/>
              <w:rPr>
                <w:sz w:val="20"/>
                <w:szCs w:val="20"/>
              </w:rPr>
            </w:pPr>
            <w:r w:rsidRPr="000E0A86">
              <w:rPr>
                <w:sz w:val="20"/>
                <w:szCs w:val="20"/>
              </w:rPr>
              <w:t>$2,407.91</w:t>
            </w:r>
          </w:p>
        </w:tc>
        <w:tc>
          <w:tcPr>
            <w:tcW w:w="1296" w:type="dxa"/>
            <w:vAlign w:val="center"/>
          </w:tcPr>
          <w:p w14:paraId="626EA68E" w14:textId="27616101" w:rsidR="000E0A86" w:rsidRPr="000E0A86" w:rsidRDefault="000E0A86" w:rsidP="00931836">
            <w:pPr>
              <w:jc w:val="center"/>
              <w:rPr>
                <w:sz w:val="20"/>
                <w:szCs w:val="20"/>
              </w:rPr>
            </w:pPr>
            <w:r w:rsidRPr="000E0A86">
              <w:rPr>
                <w:sz w:val="20"/>
                <w:szCs w:val="20"/>
              </w:rPr>
              <w:t>9,932</w:t>
            </w:r>
          </w:p>
        </w:tc>
        <w:tc>
          <w:tcPr>
            <w:tcW w:w="1296" w:type="dxa"/>
            <w:vAlign w:val="center"/>
          </w:tcPr>
          <w:p w14:paraId="49F87259" w14:textId="5DD33209" w:rsidR="000E0A86" w:rsidRPr="000E0A86" w:rsidRDefault="000E0A86" w:rsidP="00931836">
            <w:pPr>
              <w:jc w:val="center"/>
              <w:rPr>
                <w:sz w:val="20"/>
                <w:szCs w:val="20"/>
              </w:rPr>
            </w:pPr>
            <w:r w:rsidRPr="000E0A86">
              <w:rPr>
                <w:sz w:val="20"/>
                <w:szCs w:val="20"/>
              </w:rPr>
              <w:t>9,561</w:t>
            </w:r>
          </w:p>
        </w:tc>
      </w:tr>
      <w:tr w:rsidR="00931836" w:rsidRPr="00BE63D5" w14:paraId="65809B70" w14:textId="77777777" w:rsidTr="00AD3032">
        <w:trPr>
          <w:trHeight w:val="288"/>
          <w:jc w:val="center"/>
        </w:trPr>
        <w:tc>
          <w:tcPr>
            <w:tcW w:w="2695" w:type="dxa"/>
            <w:vAlign w:val="center"/>
          </w:tcPr>
          <w:p w14:paraId="6434A431" w14:textId="6B26F118" w:rsidR="000E0A86" w:rsidRDefault="000E0A86" w:rsidP="000E0A86">
            <w:pPr>
              <w:jc w:val="left"/>
              <w:rPr>
                <w:b/>
                <w:bCs/>
                <w:sz w:val="20"/>
                <w:szCs w:val="20"/>
              </w:rPr>
            </w:pPr>
            <w:r>
              <w:rPr>
                <w:b/>
                <w:bCs/>
                <w:sz w:val="20"/>
                <w:szCs w:val="20"/>
              </w:rPr>
              <w:t>70/Motor Vehicle Seller-Financed Sales Tax</w:t>
            </w:r>
          </w:p>
        </w:tc>
        <w:tc>
          <w:tcPr>
            <w:tcW w:w="1296" w:type="dxa"/>
            <w:vAlign w:val="center"/>
          </w:tcPr>
          <w:p w14:paraId="528BC8A3" w14:textId="0A3378D6" w:rsidR="000E0A86" w:rsidRPr="000E0A86" w:rsidRDefault="000E0A86" w:rsidP="00931836">
            <w:pPr>
              <w:jc w:val="center"/>
              <w:rPr>
                <w:sz w:val="20"/>
                <w:szCs w:val="20"/>
              </w:rPr>
            </w:pPr>
            <w:r w:rsidRPr="000E0A86">
              <w:rPr>
                <w:sz w:val="20"/>
                <w:szCs w:val="20"/>
              </w:rPr>
              <w:t>26</w:t>
            </w:r>
          </w:p>
        </w:tc>
        <w:tc>
          <w:tcPr>
            <w:tcW w:w="1296" w:type="dxa"/>
            <w:vAlign w:val="center"/>
          </w:tcPr>
          <w:p w14:paraId="579CF113" w14:textId="73AF5CFE" w:rsidR="000E0A86" w:rsidRPr="000E0A86" w:rsidRDefault="000E0A86" w:rsidP="00931836">
            <w:pPr>
              <w:jc w:val="center"/>
              <w:rPr>
                <w:sz w:val="20"/>
                <w:szCs w:val="20"/>
              </w:rPr>
            </w:pPr>
            <w:r w:rsidRPr="000E0A86">
              <w:rPr>
                <w:sz w:val="20"/>
                <w:szCs w:val="20"/>
              </w:rPr>
              <w:t>176</w:t>
            </w:r>
          </w:p>
        </w:tc>
        <w:tc>
          <w:tcPr>
            <w:tcW w:w="1584" w:type="dxa"/>
            <w:vAlign w:val="center"/>
          </w:tcPr>
          <w:p w14:paraId="3AD95A44" w14:textId="298F5F68" w:rsidR="000E0A86" w:rsidRPr="000E0A86" w:rsidRDefault="000E0A86" w:rsidP="00931836">
            <w:pPr>
              <w:jc w:val="center"/>
              <w:rPr>
                <w:sz w:val="20"/>
                <w:szCs w:val="20"/>
              </w:rPr>
            </w:pPr>
            <w:r w:rsidRPr="000E0A86">
              <w:rPr>
                <w:sz w:val="20"/>
                <w:szCs w:val="20"/>
              </w:rPr>
              <w:t>$420,755.39</w:t>
            </w:r>
          </w:p>
        </w:tc>
        <w:tc>
          <w:tcPr>
            <w:tcW w:w="1296" w:type="dxa"/>
            <w:vAlign w:val="center"/>
          </w:tcPr>
          <w:p w14:paraId="3F68BFEA" w14:textId="7C4BD83E" w:rsidR="000E0A86" w:rsidRPr="000E0A86" w:rsidRDefault="000E0A86" w:rsidP="00931836">
            <w:pPr>
              <w:jc w:val="center"/>
              <w:rPr>
                <w:sz w:val="20"/>
                <w:szCs w:val="20"/>
              </w:rPr>
            </w:pPr>
            <w:r w:rsidRPr="000E0A86">
              <w:rPr>
                <w:sz w:val="20"/>
                <w:szCs w:val="20"/>
              </w:rPr>
              <w:t>$16,182.90</w:t>
            </w:r>
          </w:p>
        </w:tc>
        <w:tc>
          <w:tcPr>
            <w:tcW w:w="1296" w:type="dxa"/>
            <w:vAlign w:val="center"/>
          </w:tcPr>
          <w:p w14:paraId="30974C59" w14:textId="04B3BCF6" w:rsidR="000E0A86" w:rsidRPr="000E0A86" w:rsidRDefault="000E0A86" w:rsidP="00931836">
            <w:pPr>
              <w:jc w:val="center"/>
              <w:rPr>
                <w:sz w:val="20"/>
                <w:szCs w:val="20"/>
              </w:rPr>
            </w:pPr>
            <w:r w:rsidRPr="000E0A86">
              <w:rPr>
                <w:sz w:val="20"/>
                <w:szCs w:val="20"/>
              </w:rPr>
              <w:t>5,783</w:t>
            </w:r>
          </w:p>
        </w:tc>
        <w:tc>
          <w:tcPr>
            <w:tcW w:w="1296" w:type="dxa"/>
            <w:vAlign w:val="center"/>
          </w:tcPr>
          <w:p w14:paraId="3758D217" w14:textId="7E64D559" w:rsidR="000E0A86" w:rsidRPr="000E0A86" w:rsidRDefault="000E0A86" w:rsidP="00931836">
            <w:pPr>
              <w:jc w:val="center"/>
              <w:rPr>
                <w:sz w:val="20"/>
                <w:szCs w:val="20"/>
              </w:rPr>
            </w:pPr>
            <w:r w:rsidRPr="000E0A86">
              <w:rPr>
                <w:sz w:val="20"/>
                <w:szCs w:val="20"/>
              </w:rPr>
              <w:t>5,412</w:t>
            </w:r>
          </w:p>
        </w:tc>
      </w:tr>
      <w:tr w:rsidR="00931836" w:rsidRPr="00BE63D5" w14:paraId="316C3FB8" w14:textId="77777777" w:rsidTr="00AD3032">
        <w:trPr>
          <w:trHeight w:val="288"/>
          <w:jc w:val="center"/>
        </w:trPr>
        <w:tc>
          <w:tcPr>
            <w:tcW w:w="2695" w:type="dxa"/>
            <w:vAlign w:val="center"/>
          </w:tcPr>
          <w:p w14:paraId="11D804C9" w14:textId="0824518D" w:rsidR="000E0A86" w:rsidRDefault="000E0A86" w:rsidP="000E0A86">
            <w:pPr>
              <w:jc w:val="left"/>
              <w:rPr>
                <w:b/>
                <w:bCs/>
                <w:sz w:val="20"/>
                <w:szCs w:val="20"/>
              </w:rPr>
            </w:pPr>
            <w:r>
              <w:rPr>
                <w:b/>
                <w:bCs/>
                <w:sz w:val="20"/>
                <w:szCs w:val="20"/>
              </w:rPr>
              <w:t>71/Insurance Premium Tax</w:t>
            </w:r>
          </w:p>
        </w:tc>
        <w:tc>
          <w:tcPr>
            <w:tcW w:w="1296" w:type="dxa"/>
            <w:vAlign w:val="center"/>
          </w:tcPr>
          <w:p w14:paraId="273C587B" w14:textId="7D59A912" w:rsidR="000E0A86" w:rsidRPr="000E0A86" w:rsidRDefault="000E0A86" w:rsidP="00931836">
            <w:pPr>
              <w:jc w:val="center"/>
              <w:rPr>
                <w:sz w:val="20"/>
                <w:szCs w:val="20"/>
              </w:rPr>
            </w:pPr>
            <w:r w:rsidRPr="000E0A86">
              <w:rPr>
                <w:sz w:val="20"/>
                <w:szCs w:val="20"/>
              </w:rPr>
              <w:t>17</w:t>
            </w:r>
          </w:p>
        </w:tc>
        <w:tc>
          <w:tcPr>
            <w:tcW w:w="1296" w:type="dxa"/>
            <w:vAlign w:val="center"/>
          </w:tcPr>
          <w:p w14:paraId="511B28C5" w14:textId="73B80D8C" w:rsidR="000E0A86" w:rsidRPr="000E0A86" w:rsidRDefault="000E0A86" w:rsidP="00931836">
            <w:pPr>
              <w:jc w:val="center"/>
              <w:rPr>
                <w:sz w:val="20"/>
                <w:szCs w:val="20"/>
              </w:rPr>
            </w:pPr>
            <w:r w:rsidRPr="000E0A86">
              <w:rPr>
                <w:sz w:val="20"/>
                <w:szCs w:val="20"/>
              </w:rPr>
              <w:t>56</w:t>
            </w:r>
          </w:p>
        </w:tc>
        <w:tc>
          <w:tcPr>
            <w:tcW w:w="1584" w:type="dxa"/>
            <w:vAlign w:val="center"/>
          </w:tcPr>
          <w:p w14:paraId="19F7EF5A" w14:textId="76ECB75B" w:rsidR="000E0A86" w:rsidRPr="000E0A86" w:rsidRDefault="000E0A86" w:rsidP="00931836">
            <w:pPr>
              <w:jc w:val="center"/>
              <w:rPr>
                <w:sz w:val="20"/>
                <w:szCs w:val="20"/>
              </w:rPr>
            </w:pPr>
            <w:r w:rsidRPr="000E0A86">
              <w:rPr>
                <w:sz w:val="20"/>
                <w:szCs w:val="20"/>
              </w:rPr>
              <w:t>$66,943.95</w:t>
            </w:r>
          </w:p>
        </w:tc>
        <w:tc>
          <w:tcPr>
            <w:tcW w:w="1296" w:type="dxa"/>
            <w:vAlign w:val="center"/>
          </w:tcPr>
          <w:p w14:paraId="57A604BE" w14:textId="724315DE" w:rsidR="000E0A86" w:rsidRPr="000E0A86" w:rsidRDefault="000E0A86" w:rsidP="00931836">
            <w:pPr>
              <w:jc w:val="center"/>
              <w:rPr>
                <w:sz w:val="20"/>
                <w:szCs w:val="20"/>
              </w:rPr>
            </w:pPr>
            <w:r w:rsidRPr="000E0A86">
              <w:rPr>
                <w:sz w:val="20"/>
                <w:szCs w:val="20"/>
              </w:rPr>
              <w:t>$3,937.88</w:t>
            </w:r>
          </w:p>
        </w:tc>
        <w:tc>
          <w:tcPr>
            <w:tcW w:w="1296" w:type="dxa"/>
            <w:vAlign w:val="center"/>
          </w:tcPr>
          <w:p w14:paraId="1710DDF1" w14:textId="12AAD093" w:rsidR="000E0A86" w:rsidRPr="000E0A86" w:rsidRDefault="000E0A86" w:rsidP="00931836">
            <w:pPr>
              <w:jc w:val="center"/>
              <w:rPr>
                <w:sz w:val="20"/>
                <w:szCs w:val="20"/>
              </w:rPr>
            </w:pPr>
            <w:r w:rsidRPr="000E0A86">
              <w:rPr>
                <w:sz w:val="20"/>
                <w:szCs w:val="20"/>
              </w:rPr>
              <w:t>5,754</w:t>
            </w:r>
          </w:p>
        </w:tc>
        <w:tc>
          <w:tcPr>
            <w:tcW w:w="1296" w:type="dxa"/>
            <w:vAlign w:val="center"/>
          </w:tcPr>
          <w:p w14:paraId="7D1F361F" w14:textId="3E1052AC" w:rsidR="000E0A86" w:rsidRPr="000E0A86" w:rsidRDefault="000E0A86" w:rsidP="00931836">
            <w:pPr>
              <w:jc w:val="center"/>
              <w:rPr>
                <w:sz w:val="20"/>
                <w:szCs w:val="20"/>
              </w:rPr>
            </w:pPr>
            <w:r w:rsidRPr="000E0A86">
              <w:rPr>
                <w:sz w:val="20"/>
                <w:szCs w:val="20"/>
              </w:rPr>
              <w:t>5,385</w:t>
            </w:r>
          </w:p>
        </w:tc>
      </w:tr>
      <w:tr w:rsidR="00931836" w:rsidRPr="00BE63D5" w14:paraId="4257654C" w14:textId="77777777" w:rsidTr="00AD3032">
        <w:trPr>
          <w:trHeight w:val="288"/>
          <w:jc w:val="center"/>
        </w:trPr>
        <w:tc>
          <w:tcPr>
            <w:tcW w:w="2695" w:type="dxa"/>
            <w:vAlign w:val="center"/>
          </w:tcPr>
          <w:p w14:paraId="20D54472" w14:textId="319D01EA" w:rsidR="000E0A86" w:rsidRDefault="000E0A86" w:rsidP="000E0A86">
            <w:pPr>
              <w:jc w:val="left"/>
              <w:rPr>
                <w:b/>
                <w:bCs/>
                <w:sz w:val="20"/>
                <w:szCs w:val="20"/>
              </w:rPr>
            </w:pPr>
            <w:r>
              <w:rPr>
                <w:b/>
                <w:bCs/>
                <w:sz w:val="20"/>
                <w:szCs w:val="20"/>
              </w:rPr>
              <w:t>72/Insurance Maintenance Tax Assessment</w:t>
            </w:r>
          </w:p>
        </w:tc>
        <w:tc>
          <w:tcPr>
            <w:tcW w:w="1296" w:type="dxa"/>
            <w:vAlign w:val="center"/>
          </w:tcPr>
          <w:p w14:paraId="30AF91A5" w14:textId="13405DF7" w:rsidR="000E0A86" w:rsidRPr="000E0A86" w:rsidRDefault="000E0A86" w:rsidP="00931836">
            <w:pPr>
              <w:jc w:val="center"/>
              <w:rPr>
                <w:sz w:val="20"/>
                <w:szCs w:val="20"/>
              </w:rPr>
            </w:pPr>
            <w:r w:rsidRPr="000E0A86">
              <w:rPr>
                <w:sz w:val="20"/>
                <w:szCs w:val="20"/>
              </w:rPr>
              <w:t>6</w:t>
            </w:r>
          </w:p>
        </w:tc>
        <w:tc>
          <w:tcPr>
            <w:tcW w:w="1296" w:type="dxa"/>
            <w:vAlign w:val="center"/>
          </w:tcPr>
          <w:p w14:paraId="5A7344AD" w14:textId="2761792A" w:rsidR="000E0A86" w:rsidRPr="000E0A86" w:rsidRDefault="000E0A86" w:rsidP="00931836">
            <w:pPr>
              <w:jc w:val="center"/>
              <w:rPr>
                <w:sz w:val="20"/>
                <w:szCs w:val="20"/>
              </w:rPr>
            </w:pPr>
            <w:r w:rsidRPr="000E0A86">
              <w:rPr>
                <w:sz w:val="20"/>
                <w:szCs w:val="20"/>
              </w:rPr>
              <w:t>28</w:t>
            </w:r>
          </w:p>
        </w:tc>
        <w:tc>
          <w:tcPr>
            <w:tcW w:w="1584" w:type="dxa"/>
            <w:vAlign w:val="center"/>
          </w:tcPr>
          <w:p w14:paraId="131E839B" w14:textId="61720F15" w:rsidR="000E0A86" w:rsidRPr="000E0A86" w:rsidRDefault="000E0A86" w:rsidP="00931836">
            <w:pPr>
              <w:jc w:val="center"/>
              <w:rPr>
                <w:sz w:val="20"/>
                <w:szCs w:val="20"/>
              </w:rPr>
            </w:pPr>
            <w:r w:rsidRPr="000E0A86">
              <w:rPr>
                <w:sz w:val="20"/>
                <w:szCs w:val="20"/>
              </w:rPr>
              <w:t>$39,824.68</w:t>
            </w:r>
          </w:p>
        </w:tc>
        <w:tc>
          <w:tcPr>
            <w:tcW w:w="1296" w:type="dxa"/>
            <w:vAlign w:val="center"/>
          </w:tcPr>
          <w:p w14:paraId="14AB9439" w14:textId="6FB975C3" w:rsidR="000E0A86" w:rsidRPr="000E0A86" w:rsidRDefault="000E0A86" w:rsidP="00931836">
            <w:pPr>
              <w:jc w:val="center"/>
              <w:rPr>
                <w:sz w:val="20"/>
                <w:szCs w:val="20"/>
              </w:rPr>
            </w:pPr>
            <w:r w:rsidRPr="000E0A86">
              <w:rPr>
                <w:sz w:val="20"/>
                <w:szCs w:val="20"/>
              </w:rPr>
              <w:t>$6,637.45</w:t>
            </w:r>
          </w:p>
        </w:tc>
        <w:tc>
          <w:tcPr>
            <w:tcW w:w="1296" w:type="dxa"/>
            <w:vAlign w:val="center"/>
          </w:tcPr>
          <w:p w14:paraId="15620A0E" w14:textId="38E7B193" w:rsidR="000E0A86" w:rsidRPr="000E0A86" w:rsidRDefault="000E0A86" w:rsidP="00931836">
            <w:pPr>
              <w:jc w:val="center"/>
              <w:rPr>
                <w:sz w:val="20"/>
                <w:szCs w:val="20"/>
              </w:rPr>
            </w:pPr>
            <w:r w:rsidRPr="000E0A86">
              <w:rPr>
                <w:sz w:val="20"/>
                <w:szCs w:val="20"/>
              </w:rPr>
              <w:t>5,396</w:t>
            </w:r>
          </w:p>
        </w:tc>
        <w:tc>
          <w:tcPr>
            <w:tcW w:w="1296" w:type="dxa"/>
            <w:vAlign w:val="center"/>
          </w:tcPr>
          <w:p w14:paraId="6D28692A" w14:textId="2B94386F" w:rsidR="000E0A86" w:rsidRPr="000E0A86" w:rsidRDefault="000E0A86" w:rsidP="00931836">
            <w:pPr>
              <w:jc w:val="center"/>
              <w:rPr>
                <w:sz w:val="20"/>
                <w:szCs w:val="20"/>
              </w:rPr>
            </w:pPr>
            <w:r w:rsidRPr="000E0A86">
              <w:rPr>
                <w:sz w:val="20"/>
                <w:szCs w:val="20"/>
              </w:rPr>
              <w:t>5,025</w:t>
            </w:r>
          </w:p>
        </w:tc>
      </w:tr>
      <w:tr w:rsidR="00931836" w:rsidRPr="00BE63D5" w14:paraId="18AB5E91" w14:textId="77777777" w:rsidTr="00AD3032">
        <w:trPr>
          <w:trHeight w:val="288"/>
          <w:jc w:val="center"/>
        </w:trPr>
        <w:tc>
          <w:tcPr>
            <w:tcW w:w="2695" w:type="dxa"/>
            <w:vAlign w:val="center"/>
          </w:tcPr>
          <w:p w14:paraId="2DD5E3F6" w14:textId="0782D344" w:rsidR="000E0A86" w:rsidRDefault="000E0A86" w:rsidP="000E0A86">
            <w:pPr>
              <w:jc w:val="left"/>
              <w:rPr>
                <w:b/>
                <w:bCs/>
                <w:sz w:val="20"/>
                <w:szCs w:val="20"/>
              </w:rPr>
            </w:pPr>
            <w:r>
              <w:rPr>
                <w:b/>
                <w:bCs/>
                <w:sz w:val="20"/>
                <w:szCs w:val="20"/>
              </w:rPr>
              <w:t>73/Mixed Beverage Gross Receipts Tax</w:t>
            </w:r>
          </w:p>
        </w:tc>
        <w:tc>
          <w:tcPr>
            <w:tcW w:w="1296" w:type="dxa"/>
            <w:vAlign w:val="center"/>
          </w:tcPr>
          <w:p w14:paraId="0197158F" w14:textId="7045C09B" w:rsidR="000E0A86" w:rsidRPr="000E0A86" w:rsidRDefault="000E0A86" w:rsidP="00931836">
            <w:pPr>
              <w:jc w:val="center"/>
              <w:rPr>
                <w:sz w:val="20"/>
                <w:szCs w:val="20"/>
              </w:rPr>
            </w:pPr>
            <w:r w:rsidRPr="000E0A86">
              <w:rPr>
                <w:sz w:val="20"/>
                <w:szCs w:val="20"/>
              </w:rPr>
              <w:t>201</w:t>
            </w:r>
          </w:p>
        </w:tc>
        <w:tc>
          <w:tcPr>
            <w:tcW w:w="1296" w:type="dxa"/>
            <w:vAlign w:val="center"/>
          </w:tcPr>
          <w:p w14:paraId="1C22C37A" w14:textId="3EFAE2AF" w:rsidR="000E0A86" w:rsidRPr="000E0A86" w:rsidRDefault="000E0A86" w:rsidP="00931836">
            <w:pPr>
              <w:jc w:val="center"/>
              <w:rPr>
                <w:sz w:val="20"/>
                <w:szCs w:val="20"/>
              </w:rPr>
            </w:pPr>
            <w:r w:rsidRPr="000E0A86">
              <w:rPr>
                <w:sz w:val="20"/>
                <w:szCs w:val="20"/>
              </w:rPr>
              <w:t>560</w:t>
            </w:r>
          </w:p>
        </w:tc>
        <w:tc>
          <w:tcPr>
            <w:tcW w:w="1584" w:type="dxa"/>
            <w:vAlign w:val="center"/>
          </w:tcPr>
          <w:p w14:paraId="7CB1DF75" w14:textId="39D72E77" w:rsidR="000E0A86" w:rsidRPr="000E0A86" w:rsidRDefault="000E0A86" w:rsidP="00931836">
            <w:pPr>
              <w:jc w:val="center"/>
              <w:rPr>
                <w:sz w:val="20"/>
                <w:szCs w:val="20"/>
              </w:rPr>
            </w:pPr>
            <w:r w:rsidRPr="000E0A86">
              <w:rPr>
                <w:sz w:val="20"/>
                <w:szCs w:val="20"/>
              </w:rPr>
              <w:t>$9,109,835.11</w:t>
            </w:r>
          </w:p>
        </w:tc>
        <w:tc>
          <w:tcPr>
            <w:tcW w:w="1296" w:type="dxa"/>
            <w:vAlign w:val="center"/>
          </w:tcPr>
          <w:p w14:paraId="4ED6836D" w14:textId="0F1E4B5F" w:rsidR="000E0A86" w:rsidRPr="000E0A86" w:rsidRDefault="000E0A86" w:rsidP="00931836">
            <w:pPr>
              <w:jc w:val="center"/>
              <w:rPr>
                <w:sz w:val="20"/>
                <w:szCs w:val="20"/>
              </w:rPr>
            </w:pPr>
            <w:r w:rsidRPr="000E0A86">
              <w:rPr>
                <w:sz w:val="20"/>
                <w:szCs w:val="20"/>
              </w:rPr>
              <w:t>$45,322.56</w:t>
            </w:r>
          </w:p>
        </w:tc>
        <w:tc>
          <w:tcPr>
            <w:tcW w:w="1296" w:type="dxa"/>
            <w:vAlign w:val="center"/>
          </w:tcPr>
          <w:p w14:paraId="167CCED5" w14:textId="183E4193" w:rsidR="000E0A86" w:rsidRPr="000E0A86" w:rsidRDefault="000E0A86" w:rsidP="00931836">
            <w:pPr>
              <w:jc w:val="center"/>
              <w:rPr>
                <w:sz w:val="20"/>
                <w:szCs w:val="20"/>
              </w:rPr>
            </w:pPr>
            <w:r w:rsidRPr="000E0A86">
              <w:rPr>
                <w:sz w:val="20"/>
                <w:szCs w:val="20"/>
              </w:rPr>
              <w:t>4,895</w:t>
            </w:r>
          </w:p>
        </w:tc>
        <w:tc>
          <w:tcPr>
            <w:tcW w:w="1296" w:type="dxa"/>
            <w:vAlign w:val="center"/>
          </w:tcPr>
          <w:p w14:paraId="4D1779E0" w14:textId="27665183" w:rsidR="000E0A86" w:rsidRPr="000E0A86" w:rsidRDefault="000E0A86" w:rsidP="00931836">
            <w:pPr>
              <w:jc w:val="center"/>
              <w:rPr>
                <w:sz w:val="20"/>
                <w:szCs w:val="20"/>
              </w:rPr>
            </w:pPr>
            <w:r w:rsidRPr="000E0A86">
              <w:rPr>
                <w:sz w:val="20"/>
                <w:szCs w:val="20"/>
              </w:rPr>
              <w:t>4,524</w:t>
            </w:r>
          </w:p>
        </w:tc>
      </w:tr>
      <w:tr w:rsidR="00931836" w:rsidRPr="00BE63D5" w14:paraId="4A3B3AB4" w14:textId="77777777" w:rsidTr="00AD3032">
        <w:trPr>
          <w:trHeight w:val="288"/>
          <w:jc w:val="center"/>
        </w:trPr>
        <w:tc>
          <w:tcPr>
            <w:tcW w:w="2695" w:type="dxa"/>
            <w:vAlign w:val="center"/>
          </w:tcPr>
          <w:p w14:paraId="0157B280" w14:textId="3B39C0C2" w:rsidR="000E0A86" w:rsidRDefault="000E0A86" w:rsidP="000E0A86">
            <w:pPr>
              <w:jc w:val="left"/>
              <w:rPr>
                <w:b/>
                <w:bCs/>
                <w:sz w:val="20"/>
                <w:szCs w:val="20"/>
              </w:rPr>
            </w:pPr>
            <w:r>
              <w:rPr>
                <w:b/>
                <w:bCs/>
                <w:sz w:val="20"/>
                <w:szCs w:val="20"/>
              </w:rPr>
              <w:t>75/Hotel Occupancy Tax</w:t>
            </w:r>
          </w:p>
        </w:tc>
        <w:tc>
          <w:tcPr>
            <w:tcW w:w="1296" w:type="dxa"/>
            <w:vAlign w:val="center"/>
          </w:tcPr>
          <w:p w14:paraId="1C679977" w14:textId="1B51CF68" w:rsidR="000E0A86" w:rsidRPr="000E0A86" w:rsidRDefault="000E0A86" w:rsidP="00931836">
            <w:pPr>
              <w:jc w:val="center"/>
              <w:rPr>
                <w:sz w:val="20"/>
                <w:szCs w:val="20"/>
              </w:rPr>
            </w:pPr>
            <w:r w:rsidRPr="000E0A86">
              <w:rPr>
                <w:sz w:val="20"/>
                <w:szCs w:val="20"/>
              </w:rPr>
              <w:t>30</w:t>
            </w:r>
          </w:p>
        </w:tc>
        <w:tc>
          <w:tcPr>
            <w:tcW w:w="1296" w:type="dxa"/>
            <w:vAlign w:val="center"/>
          </w:tcPr>
          <w:p w14:paraId="4D773037" w14:textId="2C8E80D4" w:rsidR="000E0A86" w:rsidRPr="000E0A86" w:rsidRDefault="000E0A86" w:rsidP="00931836">
            <w:pPr>
              <w:jc w:val="center"/>
              <w:rPr>
                <w:sz w:val="20"/>
                <w:szCs w:val="20"/>
              </w:rPr>
            </w:pPr>
            <w:r w:rsidRPr="000E0A86">
              <w:rPr>
                <w:sz w:val="20"/>
                <w:szCs w:val="20"/>
              </w:rPr>
              <w:t>88</w:t>
            </w:r>
          </w:p>
        </w:tc>
        <w:tc>
          <w:tcPr>
            <w:tcW w:w="1584" w:type="dxa"/>
            <w:vAlign w:val="center"/>
          </w:tcPr>
          <w:p w14:paraId="708185FB" w14:textId="71F119C2" w:rsidR="000E0A86" w:rsidRPr="000E0A86" w:rsidRDefault="000E0A86" w:rsidP="00931836">
            <w:pPr>
              <w:jc w:val="center"/>
              <w:rPr>
                <w:sz w:val="20"/>
                <w:szCs w:val="20"/>
              </w:rPr>
            </w:pPr>
            <w:r w:rsidRPr="000E0A86">
              <w:rPr>
                <w:sz w:val="20"/>
                <w:szCs w:val="20"/>
              </w:rPr>
              <w:t>$266,966.10</w:t>
            </w:r>
          </w:p>
        </w:tc>
        <w:tc>
          <w:tcPr>
            <w:tcW w:w="1296" w:type="dxa"/>
            <w:vAlign w:val="center"/>
          </w:tcPr>
          <w:p w14:paraId="33FDE82B" w14:textId="49761206" w:rsidR="000E0A86" w:rsidRPr="000E0A86" w:rsidRDefault="000E0A86" w:rsidP="00931836">
            <w:pPr>
              <w:jc w:val="center"/>
              <w:rPr>
                <w:sz w:val="20"/>
                <w:szCs w:val="20"/>
              </w:rPr>
            </w:pPr>
            <w:r w:rsidRPr="000E0A86">
              <w:rPr>
                <w:sz w:val="20"/>
                <w:szCs w:val="20"/>
              </w:rPr>
              <w:t>$8,898.87</w:t>
            </w:r>
          </w:p>
        </w:tc>
        <w:tc>
          <w:tcPr>
            <w:tcW w:w="1296" w:type="dxa"/>
            <w:vAlign w:val="center"/>
          </w:tcPr>
          <w:p w14:paraId="2EC0885F" w14:textId="519E5568" w:rsidR="000E0A86" w:rsidRPr="000E0A86" w:rsidRDefault="000E0A86" w:rsidP="00931836">
            <w:pPr>
              <w:jc w:val="center"/>
              <w:rPr>
                <w:sz w:val="20"/>
                <w:szCs w:val="20"/>
              </w:rPr>
            </w:pPr>
            <w:r w:rsidRPr="000E0A86">
              <w:rPr>
                <w:sz w:val="20"/>
                <w:szCs w:val="20"/>
              </w:rPr>
              <w:t>4,788</w:t>
            </w:r>
          </w:p>
        </w:tc>
        <w:tc>
          <w:tcPr>
            <w:tcW w:w="1296" w:type="dxa"/>
            <w:vAlign w:val="center"/>
          </w:tcPr>
          <w:p w14:paraId="2B3C7AAE" w14:textId="423F5FD5" w:rsidR="000E0A86" w:rsidRPr="000E0A86" w:rsidRDefault="000E0A86" w:rsidP="00931836">
            <w:pPr>
              <w:jc w:val="center"/>
              <w:rPr>
                <w:sz w:val="20"/>
                <w:szCs w:val="20"/>
              </w:rPr>
            </w:pPr>
            <w:r w:rsidRPr="000E0A86">
              <w:rPr>
                <w:sz w:val="20"/>
                <w:szCs w:val="20"/>
              </w:rPr>
              <w:t>4,417</w:t>
            </w:r>
          </w:p>
        </w:tc>
      </w:tr>
      <w:tr w:rsidR="00931836" w:rsidRPr="00BE63D5" w14:paraId="13F95354" w14:textId="77777777" w:rsidTr="00AD3032">
        <w:trPr>
          <w:trHeight w:val="288"/>
          <w:jc w:val="center"/>
        </w:trPr>
        <w:tc>
          <w:tcPr>
            <w:tcW w:w="2695" w:type="dxa"/>
            <w:vAlign w:val="center"/>
          </w:tcPr>
          <w:p w14:paraId="5D47EEE5" w14:textId="2FF22BD5" w:rsidR="000E0A86" w:rsidRDefault="000E0A86" w:rsidP="000E0A86">
            <w:pPr>
              <w:jc w:val="left"/>
              <w:rPr>
                <w:b/>
                <w:bCs/>
                <w:sz w:val="20"/>
                <w:szCs w:val="20"/>
              </w:rPr>
            </w:pPr>
            <w:r>
              <w:rPr>
                <w:b/>
                <w:bCs/>
                <w:sz w:val="20"/>
                <w:szCs w:val="20"/>
              </w:rPr>
              <w:t>88/Cigarette, Cigar, and Tobacco Products</w:t>
            </w:r>
          </w:p>
        </w:tc>
        <w:tc>
          <w:tcPr>
            <w:tcW w:w="1296" w:type="dxa"/>
            <w:vAlign w:val="center"/>
          </w:tcPr>
          <w:p w14:paraId="2BA4A96D" w14:textId="144C3B2F" w:rsidR="000E0A86" w:rsidRPr="000E0A86" w:rsidRDefault="000E0A86" w:rsidP="00931836">
            <w:pPr>
              <w:jc w:val="center"/>
              <w:rPr>
                <w:sz w:val="20"/>
                <w:szCs w:val="20"/>
              </w:rPr>
            </w:pPr>
            <w:r w:rsidRPr="000E0A86">
              <w:rPr>
                <w:sz w:val="20"/>
                <w:szCs w:val="20"/>
              </w:rPr>
              <w:t>20</w:t>
            </w:r>
          </w:p>
        </w:tc>
        <w:tc>
          <w:tcPr>
            <w:tcW w:w="1296" w:type="dxa"/>
            <w:vAlign w:val="center"/>
          </w:tcPr>
          <w:p w14:paraId="67047317" w14:textId="4B873485" w:rsidR="000E0A86" w:rsidRPr="000E0A86" w:rsidRDefault="000E0A86" w:rsidP="00931836">
            <w:pPr>
              <w:jc w:val="center"/>
              <w:rPr>
                <w:sz w:val="20"/>
                <w:szCs w:val="20"/>
              </w:rPr>
            </w:pPr>
            <w:r w:rsidRPr="000E0A86">
              <w:rPr>
                <w:sz w:val="20"/>
                <w:szCs w:val="20"/>
              </w:rPr>
              <w:t>22</w:t>
            </w:r>
          </w:p>
        </w:tc>
        <w:tc>
          <w:tcPr>
            <w:tcW w:w="1584" w:type="dxa"/>
            <w:vAlign w:val="center"/>
          </w:tcPr>
          <w:p w14:paraId="30C037E9" w14:textId="1CF69FDF" w:rsidR="000E0A86" w:rsidRPr="000E0A86" w:rsidRDefault="000E0A86" w:rsidP="00931836">
            <w:pPr>
              <w:jc w:val="center"/>
              <w:rPr>
                <w:sz w:val="20"/>
                <w:szCs w:val="20"/>
              </w:rPr>
            </w:pPr>
            <w:r w:rsidRPr="000E0A86">
              <w:rPr>
                <w:sz w:val="20"/>
                <w:szCs w:val="20"/>
              </w:rPr>
              <w:t>$187,126.80</w:t>
            </w:r>
          </w:p>
        </w:tc>
        <w:tc>
          <w:tcPr>
            <w:tcW w:w="1296" w:type="dxa"/>
            <w:vAlign w:val="center"/>
          </w:tcPr>
          <w:p w14:paraId="592DB777" w14:textId="3C5FE16A" w:rsidR="000E0A86" w:rsidRPr="000E0A86" w:rsidRDefault="000E0A86" w:rsidP="00931836">
            <w:pPr>
              <w:jc w:val="center"/>
              <w:rPr>
                <w:sz w:val="20"/>
                <w:szCs w:val="20"/>
              </w:rPr>
            </w:pPr>
            <w:r w:rsidRPr="000E0A86">
              <w:rPr>
                <w:sz w:val="20"/>
                <w:szCs w:val="20"/>
              </w:rPr>
              <w:t>$9,356.34</w:t>
            </w:r>
          </w:p>
        </w:tc>
        <w:tc>
          <w:tcPr>
            <w:tcW w:w="1296" w:type="dxa"/>
            <w:vAlign w:val="center"/>
          </w:tcPr>
          <w:p w14:paraId="49E4378E" w14:textId="45576A36" w:rsidR="000E0A86" w:rsidRPr="000E0A86" w:rsidRDefault="000E0A86" w:rsidP="00931836">
            <w:pPr>
              <w:jc w:val="center"/>
              <w:rPr>
                <w:sz w:val="20"/>
                <w:szCs w:val="20"/>
              </w:rPr>
            </w:pPr>
            <w:r w:rsidRPr="000E0A86">
              <w:rPr>
                <w:sz w:val="20"/>
                <w:szCs w:val="20"/>
              </w:rPr>
              <w:t>5,142</w:t>
            </w:r>
          </w:p>
        </w:tc>
        <w:tc>
          <w:tcPr>
            <w:tcW w:w="1296" w:type="dxa"/>
            <w:vAlign w:val="center"/>
          </w:tcPr>
          <w:p w14:paraId="53342EEE" w14:textId="45927721" w:rsidR="000E0A86" w:rsidRPr="000E0A86" w:rsidRDefault="000E0A86" w:rsidP="00931836">
            <w:pPr>
              <w:jc w:val="center"/>
              <w:rPr>
                <w:sz w:val="20"/>
                <w:szCs w:val="20"/>
              </w:rPr>
            </w:pPr>
            <w:r w:rsidRPr="000E0A86">
              <w:rPr>
                <w:sz w:val="20"/>
                <w:szCs w:val="20"/>
              </w:rPr>
              <w:t>4,771</w:t>
            </w:r>
          </w:p>
        </w:tc>
      </w:tr>
      <w:tr w:rsidR="00931836" w:rsidRPr="00BE63D5" w14:paraId="5E347DE2" w14:textId="77777777" w:rsidTr="00AD3032">
        <w:trPr>
          <w:trHeight w:val="288"/>
          <w:jc w:val="center"/>
        </w:trPr>
        <w:tc>
          <w:tcPr>
            <w:tcW w:w="2695" w:type="dxa"/>
            <w:vAlign w:val="center"/>
          </w:tcPr>
          <w:p w14:paraId="3905151A" w14:textId="0CCEF837" w:rsidR="000E0A86" w:rsidRDefault="000E0A86" w:rsidP="000E0A86">
            <w:pPr>
              <w:jc w:val="left"/>
              <w:rPr>
                <w:b/>
                <w:bCs/>
                <w:sz w:val="20"/>
                <w:szCs w:val="20"/>
              </w:rPr>
            </w:pPr>
            <w:r>
              <w:rPr>
                <w:b/>
                <w:bCs/>
                <w:sz w:val="20"/>
                <w:szCs w:val="20"/>
              </w:rPr>
              <w:t>89/Motor Vehicle Sales and Use Tax Audit</w:t>
            </w:r>
          </w:p>
        </w:tc>
        <w:tc>
          <w:tcPr>
            <w:tcW w:w="1296" w:type="dxa"/>
            <w:vAlign w:val="center"/>
          </w:tcPr>
          <w:p w14:paraId="1307501A" w14:textId="3A52BF24" w:rsidR="000E0A86" w:rsidRPr="000E0A86" w:rsidRDefault="000E0A86" w:rsidP="00931836">
            <w:pPr>
              <w:jc w:val="center"/>
              <w:rPr>
                <w:sz w:val="20"/>
                <w:szCs w:val="20"/>
              </w:rPr>
            </w:pPr>
            <w:r w:rsidRPr="000E0A86">
              <w:rPr>
                <w:sz w:val="20"/>
                <w:szCs w:val="20"/>
              </w:rPr>
              <w:t>192</w:t>
            </w:r>
          </w:p>
        </w:tc>
        <w:tc>
          <w:tcPr>
            <w:tcW w:w="1296" w:type="dxa"/>
            <w:vAlign w:val="center"/>
          </w:tcPr>
          <w:p w14:paraId="1A98BE21" w14:textId="137BAC8F" w:rsidR="000E0A86" w:rsidRPr="000E0A86" w:rsidRDefault="000E0A86" w:rsidP="00931836">
            <w:pPr>
              <w:jc w:val="center"/>
              <w:rPr>
                <w:sz w:val="20"/>
                <w:szCs w:val="20"/>
              </w:rPr>
            </w:pPr>
            <w:r w:rsidRPr="000E0A86">
              <w:rPr>
                <w:sz w:val="20"/>
                <w:szCs w:val="20"/>
              </w:rPr>
              <w:t>213</w:t>
            </w:r>
          </w:p>
        </w:tc>
        <w:tc>
          <w:tcPr>
            <w:tcW w:w="1584" w:type="dxa"/>
            <w:vAlign w:val="center"/>
          </w:tcPr>
          <w:p w14:paraId="70C2B2CE" w14:textId="0A97B3AF" w:rsidR="000E0A86" w:rsidRPr="000E0A86" w:rsidRDefault="000E0A86" w:rsidP="00931836">
            <w:pPr>
              <w:jc w:val="center"/>
              <w:rPr>
                <w:sz w:val="20"/>
                <w:szCs w:val="20"/>
              </w:rPr>
            </w:pPr>
            <w:r w:rsidRPr="000E0A86">
              <w:rPr>
                <w:sz w:val="20"/>
                <w:szCs w:val="20"/>
              </w:rPr>
              <w:t>$1,413,246.90</w:t>
            </w:r>
          </w:p>
        </w:tc>
        <w:tc>
          <w:tcPr>
            <w:tcW w:w="1296" w:type="dxa"/>
            <w:vAlign w:val="center"/>
          </w:tcPr>
          <w:p w14:paraId="7852793A" w14:textId="78D4E9DB" w:rsidR="000E0A86" w:rsidRPr="000E0A86" w:rsidRDefault="000E0A86" w:rsidP="00931836">
            <w:pPr>
              <w:jc w:val="center"/>
              <w:rPr>
                <w:sz w:val="20"/>
                <w:szCs w:val="20"/>
              </w:rPr>
            </w:pPr>
            <w:r w:rsidRPr="000E0A86">
              <w:rPr>
                <w:sz w:val="20"/>
                <w:szCs w:val="20"/>
              </w:rPr>
              <w:t>$7,360.66</w:t>
            </w:r>
          </w:p>
        </w:tc>
        <w:tc>
          <w:tcPr>
            <w:tcW w:w="1296" w:type="dxa"/>
            <w:vAlign w:val="center"/>
          </w:tcPr>
          <w:p w14:paraId="0F019199" w14:textId="2E80831A" w:rsidR="000E0A86" w:rsidRPr="000E0A86" w:rsidRDefault="000E0A86" w:rsidP="00931836">
            <w:pPr>
              <w:jc w:val="center"/>
              <w:rPr>
                <w:sz w:val="20"/>
                <w:szCs w:val="20"/>
              </w:rPr>
            </w:pPr>
            <w:r w:rsidRPr="000E0A86">
              <w:rPr>
                <w:sz w:val="20"/>
                <w:szCs w:val="20"/>
              </w:rPr>
              <w:t>5,354</w:t>
            </w:r>
          </w:p>
        </w:tc>
        <w:tc>
          <w:tcPr>
            <w:tcW w:w="1296" w:type="dxa"/>
            <w:vAlign w:val="center"/>
          </w:tcPr>
          <w:p w14:paraId="4A3B40DF" w14:textId="1FCE3DEE" w:rsidR="000E0A86" w:rsidRPr="000E0A86" w:rsidRDefault="000E0A86" w:rsidP="00931836">
            <w:pPr>
              <w:jc w:val="center"/>
              <w:rPr>
                <w:sz w:val="20"/>
                <w:szCs w:val="20"/>
              </w:rPr>
            </w:pPr>
            <w:r w:rsidRPr="000E0A86">
              <w:rPr>
                <w:sz w:val="20"/>
                <w:szCs w:val="20"/>
              </w:rPr>
              <w:t>4,983</w:t>
            </w:r>
          </w:p>
        </w:tc>
      </w:tr>
      <w:tr w:rsidR="00931836" w:rsidRPr="00BE63D5" w14:paraId="2B64539D" w14:textId="77777777" w:rsidTr="00AD3032">
        <w:trPr>
          <w:trHeight w:val="288"/>
          <w:jc w:val="center"/>
        </w:trPr>
        <w:tc>
          <w:tcPr>
            <w:tcW w:w="2695" w:type="dxa"/>
            <w:vAlign w:val="center"/>
          </w:tcPr>
          <w:p w14:paraId="5EFE8273" w14:textId="77777777" w:rsidR="000E0A86" w:rsidRDefault="000E0A86" w:rsidP="000E0A86">
            <w:pPr>
              <w:jc w:val="left"/>
              <w:rPr>
                <w:b/>
                <w:bCs/>
                <w:sz w:val="20"/>
                <w:szCs w:val="20"/>
              </w:rPr>
            </w:pPr>
            <w:r>
              <w:rPr>
                <w:b/>
                <w:bCs/>
                <w:sz w:val="20"/>
                <w:szCs w:val="20"/>
              </w:rPr>
              <w:t>90/Fuels</w:t>
            </w:r>
          </w:p>
        </w:tc>
        <w:tc>
          <w:tcPr>
            <w:tcW w:w="1296" w:type="dxa"/>
            <w:vAlign w:val="center"/>
          </w:tcPr>
          <w:p w14:paraId="64DF53CF" w14:textId="0B9B31EA" w:rsidR="000E0A86" w:rsidRPr="000E0A86" w:rsidRDefault="000E0A86" w:rsidP="00931836">
            <w:pPr>
              <w:jc w:val="center"/>
              <w:rPr>
                <w:sz w:val="20"/>
                <w:szCs w:val="20"/>
              </w:rPr>
            </w:pPr>
            <w:r w:rsidRPr="000E0A86">
              <w:rPr>
                <w:sz w:val="20"/>
                <w:szCs w:val="20"/>
              </w:rPr>
              <w:t>271</w:t>
            </w:r>
          </w:p>
        </w:tc>
        <w:tc>
          <w:tcPr>
            <w:tcW w:w="1296" w:type="dxa"/>
            <w:vAlign w:val="center"/>
          </w:tcPr>
          <w:p w14:paraId="669F2AD3" w14:textId="5BD6862B" w:rsidR="000E0A86" w:rsidRPr="000E0A86" w:rsidRDefault="000E0A86" w:rsidP="00931836">
            <w:pPr>
              <w:jc w:val="center"/>
              <w:rPr>
                <w:sz w:val="20"/>
                <w:szCs w:val="20"/>
              </w:rPr>
            </w:pPr>
            <w:r w:rsidRPr="000E0A86">
              <w:rPr>
                <w:sz w:val="20"/>
                <w:szCs w:val="20"/>
              </w:rPr>
              <w:t>963</w:t>
            </w:r>
          </w:p>
        </w:tc>
        <w:tc>
          <w:tcPr>
            <w:tcW w:w="1584" w:type="dxa"/>
            <w:vAlign w:val="center"/>
          </w:tcPr>
          <w:p w14:paraId="033ADFCF" w14:textId="4FE6073F" w:rsidR="000E0A86" w:rsidRPr="000E0A86" w:rsidRDefault="000E0A86" w:rsidP="00931836">
            <w:pPr>
              <w:jc w:val="center"/>
              <w:rPr>
                <w:sz w:val="20"/>
                <w:szCs w:val="20"/>
              </w:rPr>
            </w:pPr>
            <w:r w:rsidRPr="000E0A86">
              <w:rPr>
                <w:sz w:val="20"/>
                <w:szCs w:val="20"/>
              </w:rPr>
              <w:t>$1,752,774.90</w:t>
            </w:r>
          </w:p>
        </w:tc>
        <w:tc>
          <w:tcPr>
            <w:tcW w:w="1296" w:type="dxa"/>
            <w:vAlign w:val="center"/>
          </w:tcPr>
          <w:p w14:paraId="04A8C50C" w14:textId="46B0DDBE" w:rsidR="000E0A86" w:rsidRPr="000E0A86" w:rsidRDefault="000E0A86" w:rsidP="00931836">
            <w:pPr>
              <w:jc w:val="center"/>
              <w:rPr>
                <w:sz w:val="20"/>
                <w:szCs w:val="20"/>
              </w:rPr>
            </w:pPr>
            <w:r w:rsidRPr="000E0A86">
              <w:rPr>
                <w:sz w:val="20"/>
                <w:szCs w:val="20"/>
              </w:rPr>
              <w:t>$6,467.80</w:t>
            </w:r>
          </w:p>
        </w:tc>
        <w:tc>
          <w:tcPr>
            <w:tcW w:w="1296" w:type="dxa"/>
            <w:vAlign w:val="center"/>
          </w:tcPr>
          <w:p w14:paraId="599BFD5B" w14:textId="0A37A468" w:rsidR="000E0A86" w:rsidRPr="000E0A86" w:rsidRDefault="000E0A86" w:rsidP="00931836">
            <w:pPr>
              <w:jc w:val="center"/>
              <w:rPr>
                <w:sz w:val="20"/>
                <w:szCs w:val="20"/>
              </w:rPr>
            </w:pPr>
            <w:r w:rsidRPr="000E0A86">
              <w:rPr>
                <w:sz w:val="20"/>
                <w:szCs w:val="20"/>
              </w:rPr>
              <w:t>4,996</w:t>
            </w:r>
          </w:p>
        </w:tc>
        <w:tc>
          <w:tcPr>
            <w:tcW w:w="1296" w:type="dxa"/>
            <w:vAlign w:val="center"/>
          </w:tcPr>
          <w:p w14:paraId="50536C08" w14:textId="13AAF038" w:rsidR="000E0A86" w:rsidRPr="000E0A86" w:rsidRDefault="000E0A86" w:rsidP="00931836">
            <w:pPr>
              <w:jc w:val="center"/>
              <w:rPr>
                <w:sz w:val="20"/>
                <w:szCs w:val="20"/>
              </w:rPr>
            </w:pPr>
            <w:r w:rsidRPr="000E0A86">
              <w:rPr>
                <w:sz w:val="20"/>
                <w:szCs w:val="20"/>
              </w:rPr>
              <w:t>4,625</w:t>
            </w:r>
          </w:p>
        </w:tc>
      </w:tr>
    </w:tbl>
    <w:p w14:paraId="0C5BBA1D" w14:textId="125D4DDF" w:rsidR="00F83C53" w:rsidRPr="00600E9E" w:rsidRDefault="00B105AA" w:rsidP="00441F93">
      <w:pPr>
        <w:pStyle w:val="ListParagraph"/>
        <w:keepNext/>
        <w:keepLines/>
        <w:numPr>
          <w:ilvl w:val="0"/>
          <w:numId w:val="30"/>
        </w:numPr>
        <w:spacing w:before="240"/>
        <w:contextualSpacing w:val="0"/>
        <w:rPr>
          <w:sz w:val="20"/>
          <w:szCs w:val="20"/>
        </w:rPr>
      </w:pPr>
      <w:r>
        <w:rPr>
          <w:b/>
          <w:bCs/>
          <w:sz w:val="20"/>
          <w:szCs w:val="20"/>
        </w:rPr>
        <w:lastRenderedPageBreak/>
        <w:t xml:space="preserve">Quantity, Value, &amp; </w:t>
      </w:r>
      <w:r w:rsidR="00F83C53" w:rsidRPr="00600E9E">
        <w:rPr>
          <w:b/>
          <w:bCs/>
          <w:sz w:val="20"/>
          <w:szCs w:val="20"/>
        </w:rPr>
        <w:t xml:space="preserve">Amounts paid during </w:t>
      </w:r>
      <w:r w:rsidR="006026EC">
        <w:rPr>
          <w:b/>
          <w:bCs/>
          <w:sz w:val="20"/>
          <w:szCs w:val="20"/>
        </w:rPr>
        <w:t xml:space="preserve">prior CPA </w:t>
      </w:r>
      <w:r w:rsidR="00F83C53" w:rsidRPr="00600E9E">
        <w:rPr>
          <w:b/>
          <w:bCs/>
          <w:sz w:val="20"/>
          <w:szCs w:val="20"/>
        </w:rPr>
        <w:t>F</w:t>
      </w:r>
      <w:r w:rsidR="006026EC">
        <w:rPr>
          <w:b/>
          <w:bCs/>
          <w:sz w:val="20"/>
          <w:szCs w:val="20"/>
        </w:rPr>
        <w:t>iscal Years</w:t>
      </w:r>
      <w:r w:rsidR="00F83C53" w:rsidRPr="00600E9E">
        <w:rPr>
          <w:sz w:val="20"/>
          <w:szCs w:val="20"/>
        </w:rPr>
        <w:t xml:space="preserve">. </w:t>
      </w:r>
      <w:bookmarkStart w:id="137" w:name="_Hlk51146394"/>
      <w:r w:rsidR="00F83C53" w:rsidRPr="00600E9E">
        <w:rPr>
          <w:sz w:val="20"/>
          <w:szCs w:val="20"/>
        </w:rPr>
        <w:t xml:space="preserve">For the existing Services </w:t>
      </w:r>
      <w:bookmarkEnd w:id="137"/>
      <w:r w:rsidR="00F83C53" w:rsidRPr="00600E9E">
        <w:rPr>
          <w:sz w:val="20"/>
          <w:szCs w:val="20"/>
        </w:rPr>
        <w:t xml:space="preserve">contract, the </w:t>
      </w:r>
      <w:r>
        <w:rPr>
          <w:sz w:val="20"/>
          <w:szCs w:val="20"/>
        </w:rPr>
        <w:t xml:space="preserve">quantity and dollar value of accounts </w:t>
      </w:r>
      <w:r w:rsidR="00F67441">
        <w:rPr>
          <w:sz w:val="20"/>
          <w:szCs w:val="20"/>
        </w:rPr>
        <w:t xml:space="preserve">referred </w:t>
      </w:r>
      <w:r>
        <w:rPr>
          <w:sz w:val="20"/>
          <w:szCs w:val="20"/>
        </w:rPr>
        <w:t xml:space="preserve">per month and the </w:t>
      </w:r>
      <w:r w:rsidR="00F83C53" w:rsidRPr="00600E9E">
        <w:rPr>
          <w:sz w:val="20"/>
          <w:szCs w:val="20"/>
        </w:rPr>
        <w:t xml:space="preserve">amounts paid per month to the incumbent vendor during Comptroller’s </w:t>
      </w:r>
      <w:r w:rsidR="006B02C0" w:rsidRPr="00600E9E">
        <w:rPr>
          <w:sz w:val="20"/>
          <w:szCs w:val="20"/>
        </w:rPr>
        <w:t>FY</w:t>
      </w:r>
      <w:r w:rsidR="006B02C0">
        <w:rPr>
          <w:sz w:val="20"/>
          <w:szCs w:val="20"/>
        </w:rPr>
        <w:t>22</w:t>
      </w:r>
      <w:r w:rsidR="00B37D1E">
        <w:rPr>
          <w:sz w:val="20"/>
          <w:szCs w:val="20"/>
        </w:rPr>
        <w:t xml:space="preserve">, </w:t>
      </w:r>
      <w:r w:rsidR="006B02C0">
        <w:rPr>
          <w:sz w:val="20"/>
          <w:szCs w:val="20"/>
        </w:rPr>
        <w:t xml:space="preserve">FY23 </w:t>
      </w:r>
      <w:r w:rsidR="00B37D1E">
        <w:rPr>
          <w:sz w:val="20"/>
          <w:szCs w:val="20"/>
        </w:rPr>
        <w:t xml:space="preserve">and </w:t>
      </w:r>
      <w:r w:rsidR="006B02C0">
        <w:rPr>
          <w:sz w:val="20"/>
          <w:szCs w:val="20"/>
        </w:rPr>
        <w:t>FY24</w:t>
      </w:r>
      <w:r w:rsidR="006B02C0" w:rsidRPr="00600E9E">
        <w:rPr>
          <w:sz w:val="20"/>
          <w:szCs w:val="20"/>
        </w:rPr>
        <w:t xml:space="preserve"> </w:t>
      </w:r>
      <w:r w:rsidR="00F83C53" w:rsidRPr="00600E9E">
        <w:rPr>
          <w:sz w:val="20"/>
          <w:szCs w:val="20"/>
        </w:rPr>
        <w:t>are:</w:t>
      </w:r>
    </w:p>
    <w:p w14:paraId="547EF730" w14:textId="583247B3" w:rsidR="0062038F" w:rsidRPr="00600E9E" w:rsidRDefault="0062038F" w:rsidP="00441F93">
      <w:pPr>
        <w:keepNext/>
        <w:keepLines/>
        <w:spacing w:before="120"/>
        <w:jc w:val="center"/>
        <w:rPr>
          <w:sz w:val="20"/>
          <w:szCs w:val="20"/>
        </w:rPr>
      </w:pPr>
      <w:r>
        <w:rPr>
          <w:i/>
          <w:iCs/>
          <w:sz w:val="20"/>
          <w:szCs w:val="20"/>
        </w:rPr>
        <w:t xml:space="preserve">Appendix A Table 2 – </w:t>
      </w:r>
      <w:r w:rsidR="006B02C0">
        <w:rPr>
          <w:i/>
          <w:iCs/>
          <w:sz w:val="20"/>
          <w:szCs w:val="20"/>
        </w:rPr>
        <w:t xml:space="preserve">FY22 </w:t>
      </w:r>
      <w:r>
        <w:rPr>
          <w:i/>
          <w:iCs/>
          <w:sz w:val="20"/>
          <w:szCs w:val="20"/>
        </w:rPr>
        <w:t>Monthly Quantity, Value, &amp; Amounts Paid</w:t>
      </w:r>
      <w:r w:rsidR="00441F93">
        <w:rPr>
          <w:i/>
          <w:iCs/>
          <w:sz w:val="20"/>
          <w:szCs w:val="20"/>
        </w:rPr>
        <w:t>*</w:t>
      </w:r>
    </w:p>
    <w:tbl>
      <w:tblPr>
        <w:tblStyle w:val="TableGrid"/>
        <w:tblW w:w="10080" w:type="dxa"/>
        <w:jc w:val="center"/>
        <w:tblLook w:val="04A0" w:firstRow="1" w:lastRow="0" w:firstColumn="1" w:lastColumn="0" w:noHBand="0" w:noVBand="1"/>
      </w:tblPr>
      <w:tblGrid>
        <w:gridCol w:w="2520"/>
        <w:gridCol w:w="2520"/>
        <w:gridCol w:w="2520"/>
        <w:gridCol w:w="2520"/>
      </w:tblGrid>
      <w:tr w:rsidR="006B02C0" w:rsidRPr="00BE63D5" w14:paraId="7E93AA93" w14:textId="77777777" w:rsidTr="001615A6">
        <w:trPr>
          <w:cantSplit/>
          <w:trHeight w:val="288"/>
          <w:jc w:val="center"/>
        </w:trPr>
        <w:tc>
          <w:tcPr>
            <w:tcW w:w="2520" w:type="dxa"/>
            <w:vAlign w:val="center"/>
          </w:tcPr>
          <w:p w14:paraId="795CC067" w14:textId="7FE39089" w:rsidR="006B02C0" w:rsidRDefault="006B02C0" w:rsidP="00441F93">
            <w:pPr>
              <w:keepNext/>
              <w:keepLines/>
              <w:jc w:val="center"/>
              <w:rPr>
                <w:b/>
                <w:bCs/>
                <w:sz w:val="20"/>
                <w:szCs w:val="20"/>
              </w:rPr>
            </w:pPr>
            <w:r w:rsidRPr="00600E9E">
              <w:rPr>
                <w:b/>
                <w:bCs/>
                <w:sz w:val="20"/>
                <w:szCs w:val="20"/>
              </w:rPr>
              <w:t>FY</w:t>
            </w:r>
            <w:r>
              <w:rPr>
                <w:b/>
                <w:bCs/>
                <w:sz w:val="20"/>
                <w:szCs w:val="20"/>
              </w:rPr>
              <w:t>22</w:t>
            </w:r>
          </w:p>
          <w:p w14:paraId="2BBF3ADB" w14:textId="4BD73F64" w:rsidR="006B02C0" w:rsidRPr="00600E9E" w:rsidRDefault="006B02C0" w:rsidP="00441F93">
            <w:pPr>
              <w:keepNext/>
              <w:keepLines/>
              <w:jc w:val="center"/>
              <w:rPr>
                <w:b/>
                <w:bCs/>
                <w:sz w:val="20"/>
                <w:szCs w:val="20"/>
              </w:rPr>
            </w:pPr>
            <w:r w:rsidRPr="00600E9E">
              <w:rPr>
                <w:b/>
                <w:bCs/>
                <w:sz w:val="20"/>
                <w:szCs w:val="20"/>
              </w:rPr>
              <w:t>Month</w:t>
            </w:r>
          </w:p>
        </w:tc>
        <w:tc>
          <w:tcPr>
            <w:tcW w:w="2520" w:type="dxa"/>
            <w:vAlign w:val="center"/>
          </w:tcPr>
          <w:p w14:paraId="66216B86" w14:textId="340C1A73" w:rsidR="006B02C0" w:rsidRDefault="006B02C0" w:rsidP="00441F93">
            <w:pPr>
              <w:keepNext/>
              <w:keepLines/>
              <w:jc w:val="center"/>
              <w:rPr>
                <w:b/>
                <w:bCs/>
                <w:sz w:val="20"/>
                <w:szCs w:val="20"/>
              </w:rPr>
            </w:pPr>
            <w:r>
              <w:rPr>
                <w:b/>
                <w:bCs/>
                <w:sz w:val="20"/>
                <w:szCs w:val="20"/>
              </w:rPr>
              <w:t>Quantity of</w:t>
            </w:r>
          </w:p>
          <w:p w14:paraId="0FF1F8C8" w14:textId="37679604" w:rsidR="006B02C0" w:rsidRPr="00600E9E" w:rsidRDefault="006B02C0" w:rsidP="00441F93">
            <w:pPr>
              <w:keepNext/>
              <w:keepLines/>
              <w:jc w:val="center"/>
              <w:rPr>
                <w:b/>
                <w:bCs/>
                <w:sz w:val="20"/>
                <w:szCs w:val="20"/>
              </w:rPr>
            </w:pPr>
            <w:r>
              <w:rPr>
                <w:b/>
                <w:bCs/>
                <w:sz w:val="20"/>
                <w:szCs w:val="20"/>
              </w:rPr>
              <w:t>Accounts</w:t>
            </w:r>
            <w:r w:rsidR="007A408F">
              <w:rPr>
                <w:b/>
                <w:bCs/>
                <w:sz w:val="20"/>
                <w:szCs w:val="20"/>
              </w:rPr>
              <w:t xml:space="preserve"> Referred</w:t>
            </w:r>
          </w:p>
        </w:tc>
        <w:tc>
          <w:tcPr>
            <w:tcW w:w="2520" w:type="dxa"/>
            <w:vAlign w:val="center"/>
          </w:tcPr>
          <w:p w14:paraId="0C05E937" w14:textId="221F5320" w:rsidR="006B02C0" w:rsidRDefault="006B02C0" w:rsidP="00441F93">
            <w:pPr>
              <w:keepNext/>
              <w:keepLines/>
              <w:jc w:val="center"/>
              <w:rPr>
                <w:b/>
                <w:bCs/>
                <w:sz w:val="20"/>
                <w:szCs w:val="20"/>
              </w:rPr>
            </w:pPr>
            <w:r>
              <w:rPr>
                <w:b/>
                <w:bCs/>
                <w:sz w:val="20"/>
                <w:szCs w:val="20"/>
              </w:rPr>
              <w:t>Total Amount Due of</w:t>
            </w:r>
          </w:p>
          <w:p w14:paraId="55108824" w14:textId="1BF2E95A" w:rsidR="006B02C0" w:rsidRPr="00600E9E" w:rsidRDefault="006B02C0" w:rsidP="00441F93">
            <w:pPr>
              <w:keepNext/>
              <w:keepLines/>
              <w:jc w:val="center"/>
              <w:rPr>
                <w:b/>
                <w:bCs/>
                <w:sz w:val="20"/>
                <w:szCs w:val="20"/>
              </w:rPr>
            </w:pPr>
            <w:r>
              <w:rPr>
                <w:b/>
                <w:bCs/>
                <w:sz w:val="20"/>
                <w:szCs w:val="20"/>
              </w:rPr>
              <w:t>Accounts</w:t>
            </w:r>
            <w:r w:rsidR="007A408F">
              <w:rPr>
                <w:b/>
                <w:bCs/>
                <w:sz w:val="20"/>
                <w:szCs w:val="20"/>
              </w:rPr>
              <w:t xml:space="preserve"> Referred</w:t>
            </w:r>
          </w:p>
        </w:tc>
        <w:tc>
          <w:tcPr>
            <w:tcW w:w="2520" w:type="dxa"/>
            <w:vAlign w:val="center"/>
          </w:tcPr>
          <w:p w14:paraId="5395BD14" w14:textId="60E5C7F6" w:rsidR="006B02C0" w:rsidRDefault="006B02C0" w:rsidP="00441F93">
            <w:pPr>
              <w:keepNext/>
              <w:keepLines/>
              <w:jc w:val="center"/>
              <w:rPr>
                <w:b/>
                <w:bCs/>
                <w:sz w:val="20"/>
                <w:szCs w:val="20"/>
              </w:rPr>
            </w:pPr>
            <w:r w:rsidRPr="00600E9E">
              <w:rPr>
                <w:b/>
                <w:bCs/>
                <w:sz w:val="20"/>
                <w:szCs w:val="20"/>
              </w:rPr>
              <w:t>Amount Paid</w:t>
            </w:r>
          </w:p>
          <w:p w14:paraId="6241B4C7" w14:textId="56FB4E4D" w:rsidR="006B02C0" w:rsidRPr="00600E9E" w:rsidRDefault="006B02C0" w:rsidP="00441F93">
            <w:pPr>
              <w:keepNext/>
              <w:keepLines/>
              <w:jc w:val="center"/>
              <w:rPr>
                <w:b/>
                <w:bCs/>
                <w:sz w:val="20"/>
                <w:szCs w:val="20"/>
              </w:rPr>
            </w:pPr>
            <w:r>
              <w:rPr>
                <w:b/>
                <w:bCs/>
                <w:sz w:val="20"/>
                <w:szCs w:val="20"/>
              </w:rPr>
              <w:t>to Vendor</w:t>
            </w:r>
          </w:p>
        </w:tc>
      </w:tr>
      <w:tr w:rsidR="006B02C0" w:rsidRPr="00BE63D5" w14:paraId="40B33989" w14:textId="77777777" w:rsidTr="001615A6">
        <w:trPr>
          <w:cantSplit/>
          <w:trHeight w:val="288"/>
          <w:jc w:val="center"/>
        </w:trPr>
        <w:tc>
          <w:tcPr>
            <w:tcW w:w="2520" w:type="dxa"/>
            <w:vAlign w:val="center"/>
          </w:tcPr>
          <w:p w14:paraId="47BEFE89" w14:textId="318301CB" w:rsidR="006B02C0" w:rsidRPr="00600E9E" w:rsidRDefault="006B02C0" w:rsidP="00441F93">
            <w:pPr>
              <w:keepNext/>
              <w:keepLines/>
              <w:jc w:val="center"/>
              <w:rPr>
                <w:sz w:val="20"/>
                <w:szCs w:val="20"/>
              </w:rPr>
            </w:pPr>
            <w:r w:rsidRPr="00600E9E">
              <w:rPr>
                <w:sz w:val="20"/>
                <w:szCs w:val="20"/>
              </w:rPr>
              <w:t>Sep-</w:t>
            </w:r>
            <w:r>
              <w:rPr>
                <w:sz w:val="20"/>
                <w:szCs w:val="20"/>
              </w:rPr>
              <w:t>2021</w:t>
            </w:r>
          </w:p>
        </w:tc>
        <w:tc>
          <w:tcPr>
            <w:tcW w:w="2520" w:type="dxa"/>
            <w:vAlign w:val="center"/>
          </w:tcPr>
          <w:p w14:paraId="0172EF6A" w14:textId="1C4300DF" w:rsidR="006B02C0" w:rsidRPr="000E0A86" w:rsidRDefault="006B02C0" w:rsidP="00441F93">
            <w:pPr>
              <w:keepNext/>
              <w:keepLines/>
              <w:jc w:val="center"/>
              <w:rPr>
                <w:sz w:val="20"/>
                <w:szCs w:val="20"/>
              </w:rPr>
            </w:pPr>
            <w:r>
              <w:rPr>
                <w:sz w:val="20"/>
                <w:szCs w:val="20"/>
              </w:rPr>
              <w:t>3</w:t>
            </w:r>
          </w:p>
        </w:tc>
        <w:tc>
          <w:tcPr>
            <w:tcW w:w="2520" w:type="dxa"/>
            <w:vAlign w:val="center"/>
          </w:tcPr>
          <w:p w14:paraId="1FC2D060" w14:textId="3252DA63" w:rsidR="006B02C0" w:rsidRPr="000E0A86" w:rsidRDefault="006B02C0" w:rsidP="00441F93">
            <w:pPr>
              <w:keepNext/>
              <w:keepLines/>
              <w:jc w:val="center"/>
              <w:rPr>
                <w:sz w:val="20"/>
                <w:szCs w:val="20"/>
              </w:rPr>
            </w:pPr>
            <w:r w:rsidRPr="000E0A86">
              <w:rPr>
                <w:sz w:val="20"/>
                <w:szCs w:val="20"/>
              </w:rPr>
              <w:t>$</w:t>
            </w:r>
            <w:r>
              <w:rPr>
                <w:sz w:val="20"/>
                <w:szCs w:val="20"/>
              </w:rPr>
              <w:t>70,704.22</w:t>
            </w:r>
          </w:p>
        </w:tc>
        <w:tc>
          <w:tcPr>
            <w:tcW w:w="2520" w:type="dxa"/>
            <w:vAlign w:val="center"/>
          </w:tcPr>
          <w:p w14:paraId="05379747" w14:textId="76F56B50" w:rsidR="006B02C0" w:rsidRPr="000E0A86" w:rsidRDefault="006B02C0" w:rsidP="00441F93">
            <w:pPr>
              <w:keepNext/>
              <w:keepLines/>
              <w:jc w:val="center"/>
              <w:rPr>
                <w:sz w:val="20"/>
                <w:szCs w:val="20"/>
              </w:rPr>
            </w:pPr>
            <w:r w:rsidRPr="000E0A86">
              <w:rPr>
                <w:sz w:val="20"/>
                <w:szCs w:val="20"/>
              </w:rPr>
              <w:t>$</w:t>
            </w:r>
            <w:r>
              <w:rPr>
                <w:sz w:val="20"/>
                <w:szCs w:val="20"/>
              </w:rPr>
              <w:t>111.48</w:t>
            </w:r>
          </w:p>
        </w:tc>
      </w:tr>
      <w:tr w:rsidR="006B02C0" w:rsidRPr="00BE63D5" w14:paraId="03BC829F" w14:textId="77777777" w:rsidTr="001615A6">
        <w:trPr>
          <w:cantSplit/>
          <w:trHeight w:val="288"/>
          <w:jc w:val="center"/>
        </w:trPr>
        <w:tc>
          <w:tcPr>
            <w:tcW w:w="2520" w:type="dxa"/>
            <w:vAlign w:val="center"/>
          </w:tcPr>
          <w:p w14:paraId="36B32632" w14:textId="217A8DB9" w:rsidR="006B02C0" w:rsidRPr="00600E9E" w:rsidRDefault="006B02C0" w:rsidP="00441F93">
            <w:pPr>
              <w:keepNext/>
              <w:keepLines/>
              <w:jc w:val="center"/>
              <w:rPr>
                <w:sz w:val="20"/>
                <w:szCs w:val="20"/>
              </w:rPr>
            </w:pPr>
            <w:r w:rsidRPr="00600E9E">
              <w:rPr>
                <w:sz w:val="20"/>
                <w:szCs w:val="20"/>
              </w:rPr>
              <w:t>Oct-</w:t>
            </w:r>
            <w:r>
              <w:rPr>
                <w:sz w:val="20"/>
                <w:szCs w:val="20"/>
              </w:rPr>
              <w:t>2021</w:t>
            </w:r>
            <w:r w:rsidR="00D31D7F">
              <w:rPr>
                <w:sz w:val="20"/>
                <w:szCs w:val="20"/>
              </w:rPr>
              <w:t>*</w:t>
            </w:r>
            <w:r w:rsidR="00F550F5">
              <w:rPr>
                <w:sz w:val="20"/>
                <w:szCs w:val="20"/>
              </w:rPr>
              <w:t>*</w:t>
            </w:r>
          </w:p>
        </w:tc>
        <w:tc>
          <w:tcPr>
            <w:tcW w:w="2520" w:type="dxa"/>
            <w:vAlign w:val="center"/>
          </w:tcPr>
          <w:p w14:paraId="0086072F" w14:textId="2DFCB1B1" w:rsidR="006B02C0" w:rsidRPr="000E0A86" w:rsidRDefault="006B02C0" w:rsidP="00441F93">
            <w:pPr>
              <w:keepNext/>
              <w:keepLines/>
              <w:jc w:val="center"/>
              <w:rPr>
                <w:sz w:val="20"/>
                <w:szCs w:val="20"/>
              </w:rPr>
            </w:pPr>
            <w:r>
              <w:rPr>
                <w:sz w:val="20"/>
                <w:szCs w:val="20"/>
              </w:rPr>
              <w:t>0</w:t>
            </w:r>
          </w:p>
        </w:tc>
        <w:tc>
          <w:tcPr>
            <w:tcW w:w="2520" w:type="dxa"/>
            <w:vAlign w:val="center"/>
          </w:tcPr>
          <w:p w14:paraId="71BCA2AF" w14:textId="34BF23F8" w:rsidR="006B02C0" w:rsidRPr="000E0A86" w:rsidRDefault="006B02C0" w:rsidP="00441F93">
            <w:pPr>
              <w:keepNext/>
              <w:keepLines/>
              <w:jc w:val="center"/>
              <w:rPr>
                <w:sz w:val="20"/>
                <w:szCs w:val="20"/>
              </w:rPr>
            </w:pPr>
            <w:r w:rsidRPr="000E0A86">
              <w:rPr>
                <w:sz w:val="20"/>
                <w:szCs w:val="20"/>
              </w:rPr>
              <w:t>$</w:t>
            </w:r>
            <w:r>
              <w:rPr>
                <w:sz w:val="20"/>
                <w:szCs w:val="20"/>
              </w:rPr>
              <w:t>0</w:t>
            </w:r>
          </w:p>
        </w:tc>
        <w:tc>
          <w:tcPr>
            <w:tcW w:w="2520" w:type="dxa"/>
            <w:vAlign w:val="center"/>
          </w:tcPr>
          <w:p w14:paraId="11CD1572" w14:textId="2DD0E81F" w:rsidR="006B02C0" w:rsidRPr="000E0A86" w:rsidRDefault="006B02C0" w:rsidP="00441F93">
            <w:pPr>
              <w:keepNext/>
              <w:keepLines/>
              <w:jc w:val="center"/>
              <w:rPr>
                <w:sz w:val="20"/>
                <w:szCs w:val="20"/>
              </w:rPr>
            </w:pPr>
            <w:r w:rsidRPr="000E0A86">
              <w:rPr>
                <w:sz w:val="20"/>
                <w:szCs w:val="20"/>
              </w:rPr>
              <w:t>$</w:t>
            </w:r>
            <w:r>
              <w:rPr>
                <w:sz w:val="20"/>
                <w:szCs w:val="20"/>
              </w:rPr>
              <w:t>0</w:t>
            </w:r>
          </w:p>
        </w:tc>
      </w:tr>
      <w:tr w:rsidR="006B02C0" w:rsidRPr="00BE63D5" w14:paraId="52E0D00A" w14:textId="77777777" w:rsidTr="001615A6">
        <w:trPr>
          <w:cantSplit/>
          <w:trHeight w:val="288"/>
          <w:jc w:val="center"/>
        </w:trPr>
        <w:tc>
          <w:tcPr>
            <w:tcW w:w="2520" w:type="dxa"/>
            <w:vAlign w:val="center"/>
          </w:tcPr>
          <w:p w14:paraId="71EBB6D2" w14:textId="7A60CFAE" w:rsidR="006B02C0" w:rsidRPr="00600E9E" w:rsidRDefault="006B02C0" w:rsidP="006B02C0">
            <w:pPr>
              <w:jc w:val="center"/>
              <w:rPr>
                <w:sz w:val="20"/>
                <w:szCs w:val="20"/>
              </w:rPr>
            </w:pPr>
            <w:r w:rsidRPr="00600E9E">
              <w:rPr>
                <w:sz w:val="20"/>
                <w:szCs w:val="20"/>
              </w:rPr>
              <w:t>Nov-</w:t>
            </w:r>
            <w:r>
              <w:rPr>
                <w:sz w:val="20"/>
                <w:szCs w:val="20"/>
              </w:rPr>
              <w:t>2021</w:t>
            </w:r>
            <w:r w:rsidR="00D31D7F">
              <w:rPr>
                <w:sz w:val="20"/>
                <w:szCs w:val="20"/>
              </w:rPr>
              <w:t>*</w:t>
            </w:r>
            <w:r w:rsidR="00F550F5">
              <w:rPr>
                <w:sz w:val="20"/>
                <w:szCs w:val="20"/>
              </w:rPr>
              <w:t>*</w:t>
            </w:r>
          </w:p>
        </w:tc>
        <w:tc>
          <w:tcPr>
            <w:tcW w:w="2520" w:type="dxa"/>
            <w:vAlign w:val="center"/>
          </w:tcPr>
          <w:p w14:paraId="7260450E" w14:textId="5F196043" w:rsidR="006B02C0" w:rsidRPr="000E0A86" w:rsidRDefault="006B02C0" w:rsidP="006B02C0">
            <w:pPr>
              <w:jc w:val="center"/>
              <w:rPr>
                <w:sz w:val="20"/>
                <w:szCs w:val="20"/>
              </w:rPr>
            </w:pPr>
            <w:r>
              <w:rPr>
                <w:sz w:val="20"/>
                <w:szCs w:val="20"/>
              </w:rPr>
              <w:t>0</w:t>
            </w:r>
          </w:p>
        </w:tc>
        <w:tc>
          <w:tcPr>
            <w:tcW w:w="2520" w:type="dxa"/>
            <w:vAlign w:val="center"/>
          </w:tcPr>
          <w:p w14:paraId="3A0885DE" w14:textId="085A7C70" w:rsidR="006B02C0" w:rsidRPr="000E0A86" w:rsidRDefault="006B02C0" w:rsidP="006B02C0">
            <w:pPr>
              <w:jc w:val="center"/>
              <w:rPr>
                <w:sz w:val="20"/>
                <w:szCs w:val="20"/>
              </w:rPr>
            </w:pPr>
            <w:r w:rsidRPr="000E0A86">
              <w:rPr>
                <w:sz w:val="20"/>
                <w:szCs w:val="20"/>
              </w:rPr>
              <w:t>$</w:t>
            </w:r>
            <w:r>
              <w:rPr>
                <w:sz w:val="20"/>
                <w:szCs w:val="20"/>
              </w:rPr>
              <w:t>0</w:t>
            </w:r>
          </w:p>
        </w:tc>
        <w:tc>
          <w:tcPr>
            <w:tcW w:w="2520" w:type="dxa"/>
            <w:vAlign w:val="center"/>
          </w:tcPr>
          <w:p w14:paraId="7AD184CE" w14:textId="087CE533" w:rsidR="006B02C0" w:rsidRPr="000E0A86" w:rsidRDefault="006B02C0" w:rsidP="006B02C0">
            <w:pPr>
              <w:jc w:val="center"/>
              <w:rPr>
                <w:sz w:val="20"/>
                <w:szCs w:val="20"/>
              </w:rPr>
            </w:pPr>
            <w:r w:rsidRPr="000E0A86">
              <w:rPr>
                <w:sz w:val="20"/>
                <w:szCs w:val="20"/>
              </w:rPr>
              <w:t>$</w:t>
            </w:r>
            <w:r>
              <w:rPr>
                <w:sz w:val="20"/>
                <w:szCs w:val="20"/>
              </w:rPr>
              <w:t>0</w:t>
            </w:r>
          </w:p>
        </w:tc>
      </w:tr>
      <w:tr w:rsidR="006B02C0" w:rsidRPr="00BE63D5" w14:paraId="6D090C93" w14:textId="77777777" w:rsidTr="001615A6">
        <w:trPr>
          <w:cantSplit/>
          <w:trHeight w:val="288"/>
          <w:jc w:val="center"/>
        </w:trPr>
        <w:tc>
          <w:tcPr>
            <w:tcW w:w="2520" w:type="dxa"/>
            <w:vAlign w:val="center"/>
          </w:tcPr>
          <w:p w14:paraId="1599FD8E" w14:textId="60637394" w:rsidR="006B02C0" w:rsidRPr="00600E9E" w:rsidRDefault="006B02C0" w:rsidP="006B02C0">
            <w:pPr>
              <w:jc w:val="center"/>
              <w:rPr>
                <w:sz w:val="20"/>
                <w:szCs w:val="20"/>
              </w:rPr>
            </w:pPr>
            <w:r w:rsidRPr="00600E9E">
              <w:rPr>
                <w:sz w:val="20"/>
                <w:szCs w:val="20"/>
              </w:rPr>
              <w:t>Dec-</w:t>
            </w:r>
            <w:r>
              <w:rPr>
                <w:sz w:val="20"/>
                <w:szCs w:val="20"/>
              </w:rPr>
              <w:t>2021</w:t>
            </w:r>
            <w:r w:rsidR="00F550F5">
              <w:rPr>
                <w:sz w:val="20"/>
                <w:szCs w:val="20"/>
              </w:rPr>
              <w:t>*</w:t>
            </w:r>
            <w:r w:rsidR="00D31D7F">
              <w:rPr>
                <w:sz w:val="20"/>
                <w:szCs w:val="20"/>
              </w:rPr>
              <w:t>*</w:t>
            </w:r>
          </w:p>
        </w:tc>
        <w:tc>
          <w:tcPr>
            <w:tcW w:w="2520" w:type="dxa"/>
            <w:vAlign w:val="center"/>
          </w:tcPr>
          <w:p w14:paraId="08E269DB" w14:textId="1BDC016B" w:rsidR="006B02C0" w:rsidRPr="000E0A86" w:rsidRDefault="006B02C0" w:rsidP="006B02C0">
            <w:pPr>
              <w:jc w:val="center"/>
              <w:rPr>
                <w:sz w:val="20"/>
                <w:szCs w:val="20"/>
              </w:rPr>
            </w:pPr>
            <w:r>
              <w:rPr>
                <w:sz w:val="20"/>
                <w:szCs w:val="20"/>
              </w:rPr>
              <w:t>0</w:t>
            </w:r>
          </w:p>
        </w:tc>
        <w:tc>
          <w:tcPr>
            <w:tcW w:w="2520" w:type="dxa"/>
            <w:vAlign w:val="center"/>
          </w:tcPr>
          <w:p w14:paraId="687DE85B" w14:textId="5B23F4F9" w:rsidR="006B02C0" w:rsidRPr="000E0A86" w:rsidRDefault="006B02C0" w:rsidP="006B02C0">
            <w:pPr>
              <w:jc w:val="center"/>
              <w:rPr>
                <w:sz w:val="20"/>
                <w:szCs w:val="20"/>
              </w:rPr>
            </w:pPr>
            <w:r w:rsidRPr="000E0A86">
              <w:rPr>
                <w:sz w:val="20"/>
                <w:szCs w:val="20"/>
              </w:rPr>
              <w:t>$</w:t>
            </w:r>
            <w:r>
              <w:rPr>
                <w:sz w:val="20"/>
                <w:szCs w:val="20"/>
              </w:rPr>
              <w:t>0</w:t>
            </w:r>
          </w:p>
        </w:tc>
        <w:tc>
          <w:tcPr>
            <w:tcW w:w="2520" w:type="dxa"/>
            <w:vAlign w:val="center"/>
          </w:tcPr>
          <w:p w14:paraId="4FA0F5F8" w14:textId="5B0A402A" w:rsidR="006B02C0" w:rsidRPr="000E0A86" w:rsidRDefault="006B02C0" w:rsidP="006B02C0">
            <w:pPr>
              <w:jc w:val="center"/>
              <w:rPr>
                <w:sz w:val="20"/>
                <w:szCs w:val="20"/>
              </w:rPr>
            </w:pPr>
            <w:r w:rsidRPr="000E0A86">
              <w:rPr>
                <w:sz w:val="20"/>
                <w:szCs w:val="20"/>
              </w:rPr>
              <w:t>$</w:t>
            </w:r>
            <w:r>
              <w:rPr>
                <w:sz w:val="20"/>
                <w:szCs w:val="20"/>
              </w:rPr>
              <w:t>0</w:t>
            </w:r>
          </w:p>
        </w:tc>
      </w:tr>
      <w:tr w:rsidR="006B02C0" w:rsidRPr="00BE63D5" w14:paraId="189A00F4" w14:textId="77777777" w:rsidTr="001615A6">
        <w:trPr>
          <w:cantSplit/>
          <w:trHeight w:val="288"/>
          <w:jc w:val="center"/>
        </w:trPr>
        <w:tc>
          <w:tcPr>
            <w:tcW w:w="2520" w:type="dxa"/>
            <w:vAlign w:val="center"/>
          </w:tcPr>
          <w:p w14:paraId="0F34494F" w14:textId="06289443" w:rsidR="006B02C0" w:rsidRPr="00600E9E" w:rsidRDefault="006B02C0" w:rsidP="006B02C0">
            <w:pPr>
              <w:jc w:val="center"/>
              <w:rPr>
                <w:sz w:val="20"/>
                <w:szCs w:val="20"/>
              </w:rPr>
            </w:pPr>
            <w:r w:rsidRPr="00600E9E">
              <w:rPr>
                <w:sz w:val="20"/>
                <w:szCs w:val="20"/>
              </w:rPr>
              <w:t>Jan-</w:t>
            </w:r>
            <w:r>
              <w:rPr>
                <w:sz w:val="20"/>
                <w:szCs w:val="20"/>
              </w:rPr>
              <w:t>2022</w:t>
            </w:r>
            <w:r w:rsidR="00F550F5">
              <w:rPr>
                <w:sz w:val="20"/>
                <w:szCs w:val="20"/>
              </w:rPr>
              <w:t>*</w:t>
            </w:r>
            <w:r w:rsidR="00D31D7F">
              <w:rPr>
                <w:sz w:val="20"/>
                <w:szCs w:val="20"/>
              </w:rPr>
              <w:t>*</w:t>
            </w:r>
          </w:p>
        </w:tc>
        <w:tc>
          <w:tcPr>
            <w:tcW w:w="2520" w:type="dxa"/>
            <w:vAlign w:val="center"/>
          </w:tcPr>
          <w:p w14:paraId="37A70A06" w14:textId="6405E293" w:rsidR="006B02C0" w:rsidRPr="000E0A86" w:rsidRDefault="006B02C0" w:rsidP="006B02C0">
            <w:pPr>
              <w:jc w:val="center"/>
              <w:rPr>
                <w:sz w:val="20"/>
                <w:szCs w:val="20"/>
              </w:rPr>
            </w:pPr>
            <w:r>
              <w:rPr>
                <w:sz w:val="20"/>
                <w:szCs w:val="20"/>
              </w:rPr>
              <w:t>0</w:t>
            </w:r>
          </w:p>
        </w:tc>
        <w:tc>
          <w:tcPr>
            <w:tcW w:w="2520" w:type="dxa"/>
            <w:vAlign w:val="center"/>
          </w:tcPr>
          <w:p w14:paraId="7E55C3CD" w14:textId="1DCF8224" w:rsidR="006B02C0" w:rsidRPr="000E0A86" w:rsidRDefault="006B02C0" w:rsidP="006B02C0">
            <w:pPr>
              <w:jc w:val="center"/>
              <w:rPr>
                <w:sz w:val="20"/>
                <w:szCs w:val="20"/>
              </w:rPr>
            </w:pPr>
            <w:r w:rsidRPr="000E0A86">
              <w:rPr>
                <w:sz w:val="20"/>
                <w:szCs w:val="20"/>
              </w:rPr>
              <w:t>$</w:t>
            </w:r>
            <w:r>
              <w:rPr>
                <w:sz w:val="20"/>
                <w:szCs w:val="20"/>
              </w:rPr>
              <w:t>0</w:t>
            </w:r>
          </w:p>
        </w:tc>
        <w:tc>
          <w:tcPr>
            <w:tcW w:w="2520" w:type="dxa"/>
            <w:vAlign w:val="center"/>
          </w:tcPr>
          <w:p w14:paraId="63ED105F" w14:textId="535416F1" w:rsidR="006B02C0" w:rsidRPr="000E0A86" w:rsidRDefault="006B02C0" w:rsidP="006B02C0">
            <w:pPr>
              <w:jc w:val="center"/>
              <w:rPr>
                <w:sz w:val="20"/>
                <w:szCs w:val="20"/>
              </w:rPr>
            </w:pPr>
            <w:r w:rsidRPr="000E0A86">
              <w:rPr>
                <w:sz w:val="20"/>
                <w:szCs w:val="20"/>
              </w:rPr>
              <w:t>$</w:t>
            </w:r>
            <w:r>
              <w:rPr>
                <w:sz w:val="20"/>
                <w:szCs w:val="20"/>
              </w:rPr>
              <w:t>0</w:t>
            </w:r>
          </w:p>
        </w:tc>
      </w:tr>
      <w:tr w:rsidR="006B02C0" w:rsidRPr="00BE63D5" w14:paraId="34264357" w14:textId="77777777" w:rsidTr="001615A6">
        <w:trPr>
          <w:cantSplit/>
          <w:trHeight w:val="288"/>
          <w:jc w:val="center"/>
        </w:trPr>
        <w:tc>
          <w:tcPr>
            <w:tcW w:w="2520" w:type="dxa"/>
            <w:vAlign w:val="center"/>
          </w:tcPr>
          <w:p w14:paraId="67234E74" w14:textId="33E9AD3B" w:rsidR="006B02C0" w:rsidRPr="00600E9E" w:rsidRDefault="006B02C0" w:rsidP="006B02C0">
            <w:pPr>
              <w:jc w:val="center"/>
              <w:rPr>
                <w:sz w:val="20"/>
                <w:szCs w:val="20"/>
              </w:rPr>
            </w:pPr>
            <w:r w:rsidRPr="00600E9E">
              <w:rPr>
                <w:sz w:val="20"/>
                <w:szCs w:val="20"/>
              </w:rPr>
              <w:t>Feb-</w:t>
            </w:r>
            <w:r>
              <w:rPr>
                <w:sz w:val="20"/>
                <w:szCs w:val="20"/>
              </w:rPr>
              <w:t>2022</w:t>
            </w:r>
            <w:r w:rsidR="00F550F5">
              <w:rPr>
                <w:sz w:val="20"/>
                <w:szCs w:val="20"/>
              </w:rPr>
              <w:t>*</w:t>
            </w:r>
            <w:r w:rsidR="00D31D7F">
              <w:rPr>
                <w:sz w:val="20"/>
                <w:szCs w:val="20"/>
              </w:rPr>
              <w:t>*</w:t>
            </w:r>
          </w:p>
        </w:tc>
        <w:tc>
          <w:tcPr>
            <w:tcW w:w="2520" w:type="dxa"/>
            <w:vAlign w:val="center"/>
          </w:tcPr>
          <w:p w14:paraId="73FE2C85" w14:textId="409BC0B9" w:rsidR="006B02C0" w:rsidRPr="000E0A86" w:rsidRDefault="006B02C0" w:rsidP="006B02C0">
            <w:pPr>
              <w:jc w:val="center"/>
              <w:rPr>
                <w:sz w:val="20"/>
                <w:szCs w:val="20"/>
              </w:rPr>
            </w:pPr>
            <w:r>
              <w:rPr>
                <w:sz w:val="20"/>
                <w:szCs w:val="20"/>
              </w:rPr>
              <w:t>0</w:t>
            </w:r>
          </w:p>
        </w:tc>
        <w:tc>
          <w:tcPr>
            <w:tcW w:w="2520" w:type="dxa"/>
            <w:vAlign w:val="center"/>
          </w:tcPr>
          <w:p w14:paraId="7854DE31" w14:textId="48867FF9" w:rsidR="006B02C0" w:rsidRPr="000E0A86" w:rsidRDefault="006B02C0" w:rsidP="006B02C0">
            <w:pPr>
              <w:jc w:val="center"/>
              <w:rPr>
                <w:sz w:val="20"/>
                <w:szCs w:val="20"/>
              </w:rPr>
            </w:pPr>
            <w:r w:rsidRPr="000E0A86">
              <w:rPr>
                <w:sz w:val="20"/>
                <w:szCs w:val="20"/>
              </w:rPr>
              <w:t>$</w:t>
            </w:r>
            <w:r>
              <w:rPr>
                <w:sz w:val="20"/>
                <w:szCs w:val="20"/>
              </w:rPr>
              <w:t>0</w:t>
            </w:r>
          </w:p>
        </w:tc>
        <w:tc>
          <w:tcPr>
            <w:tcW w:w="2520" w:type="dxa"/>
            <w:vAlign w:val="center"/>
          </w:tcPr>
          <w:p w14:paraId="5085B2B9" w14:textId="33A9B6E3" w:rsidR="006B02C0" w:rsidRPr="000E0A86" w:rsidRDefault="006B02C0" w:rsidP="006B02C0">
            <w:pPr>
              <w:jc w:val="center"/>
              <w:rPr>
                <w:sz w:val="20"/>
                <w:szCs w:val="20"/>
              </w:rPr>
            </w:pPr>
            <w:r w:rsidRPr="000E0A86">
              <w:rPr>
                <w:sz w:val="20"/>
                <w:szCs w:val="20"/>
              </w:rPr>
              <w:t>$</w:t>
            </w:r>
            <w:r>
              <w:rPr>
                <w:sz w:val="20"/>
                <w:szCs w:val="20"/>
              </w:rPr>
              <w:t>0</w:t>
            </w:r>
          </w:p>
        </w:tc>
      </w:tr>
      <w:tr w:rsidR="006B02C0" w:rsidRPr="00BE63D5" w14:paraId="308C1DDE" w14:textId="77777777" w:rsidTr="001615A6">
        <w:trPr>
          <w:cantSplit/>
          <w:trHeight w:val="288"/>
          <w:jc w:val="center"/>
        </w:trPr>
        <w:tc>
          <w:tcPr>
            <w:tcW w:w="2520" w:type="dxa"/>
            <w:vAlign w:val="center"/>
          </w:tcPr>
          <w:p w14:paraId="3AF23C2B" w14:textId="3F90BC41" w:rsidR="006B02C0" w:rsidRPr="00600E9E" w:rsidRDefault="006B02C0" w:rsidP="006B02C0">
            <w:pPr>
              <w:jc w:val="center"/>
              <w:rPr>
                <w:sz w:val="20"/>
                <w:szCs w:val="20"/>
              </w:rPr>
            </w:pPr>
            <w:r w:rsidRPr="00600E9E">
              <w:rPr>
                <w:sz w:val="20"/>
                <w:szCs w:val="20"/>
              </w:rPr>
              <w:t>Mar-</w:t>
            </w:r>
            <w:r>
              <w:rPr>
                <w:sz w:val="20"/>
                <w:szCs w:val="20"/>
              </w:rPr>
              <w:t>2022</w:t>
            </w:r>
            <w:r w:rsidR="00F550F5">
              <w:rPr>
                <w:sz w:val="20"/>
                <w:szCs w:val="20"/>
              </w:rPr>
              <w:t>*</w:t>
            </w:r>
            <w:r w:rsidR="00D31D7F">
              <w:rPr>
                <w:sz w:val="20"/>
                <w:szCs w:val="20"/>
              </w:rPr>
              <w:t>*</w:t>
            </w:r>
          </w:p>
        </w:tc>
        <w:tc>
          <w:tcPr>
            <w:tcW w:w="2520" w:type="dxa"/>
            <w:vAlign w:val="center"/>
          </w:tcPr>
          <w:p w14:paraId="65978C26" w14:textId="45B668B3" w:rsidR="006B02C0" w:rsidRPr="000E0A86" w:rsidRDefault="006B02C0" w:rsidP="006B02C0">
            <w:pPr>
              <w:jc w:val="center"/>
              <w:rPr>
                <w:sz w:val="20"/>
                <w:szCs w:val="20"/>
              </w:rPr>
            </w:pPr>
            <w:r>
              <w:rPr>
                <w:sz w:val="20"/>
                <w:szCs w:val="20"/>
              </w:rPr>
              <w:t>0</w:t>
            </w:r>
          </w:p>
        </w:tc>
        <w:tc>
          <w:tcPr>
            <w:tcW w:w="2520" w:type="dxa"/>
            <w:vAlign w:val="center"/>
          </w:tcPr>
          <w:p w14:paraId="3B5C9A49" w14:textId="162C3339" w:rsidR="006B02C0" w:rsidRPr="000E0A86" w:rsidRDefault="006B02C0" w:rsidP="006B02C0">
            <w:pPr>
              <w:jc w:val="center"/>
              <w:rPr>
                <w:sz w:val="20"/>
                <w:szCs w:val="20"/>
              </w:rPr>
            </w:pPr>
            <w:r w:rsidRPr="000E0A86">
              <w:rPr>
                <w:sz w:val="20"/>
                <w:szCs w:val="20"/>
              </w:rPr>
              <w:t>$</w:t>
            </w:r>
            <w:r>
              <w:rPr>
                <w:sz w:val="20"/>
                <w:szCs w:val="20"/>
              </w:rPr>
              <w:t>0</w:t>
            </w:r>
          </w:p>
        </w:tc>
        <w:tc>
          <w:tcPr>
            <w:tcW w:w="2520" w:type="dxa"/>
            <w:vAlign w:val="center"/>
          </w:tcPr>
          <w:p w14:paraId="79FB161C" w14:textId="56C2AC35" w:rsidR="006B02C0" w:rsidRPr="000E0A86" w:rsidRDefault="006B02C0" w:rsidP="006B02C0">
            <w:pPr>
              <w:jc w:val="center"/>
              <w:rPr>
                <w:sz w:val="20"/>
                <w:szCs w:val="20"/>
              </w:rPr>
            </w:pPr>
            <w:r w:rsidRPr="000E0A86">
              <w:rPr>
                <w:sz w:val="20"/>
                <w:szCs w:val="20"/>
              </w:rPr>
              <w:t>$</w:t>
            </w:r>
            <w:r>
              <w:rPr>
                <w:sz w:val="20"/>
                <w:szCs w:val="20"/>
              </w:rPr>
              <w:t>0</w:t>
            </w:r>
          </w:p>
        </w:tc>
      </w:tr>
      <w:tr w:rsidR="006B02C0" w:rsidRPr="00BE63D5" w14:paraId="7F33CB63" w14:textId="77777777" w:rsidTr="001615A6">
        <w:trPr>
          <w:cantSplit/>
          <w:trHeight w:val="288"/>
          <w:jc w:val="center"/>
        </w:trPr>
        <w:tc>
          <w:tcPr>
            <w:tcW w:w="2520" w:type="dxa"/>
            <w:vAlign w:val="center"/>
          </w:tcPr>
          <w:p w14:paraId="0A62A47E" w14:textId="4D1E04D6" w:rsidR="006B02C0" w:rsidRPr="00600E9E" w:rsidRDefault="006B02C0" w:rsidP="006B02C0">
            <w:pPr>
              <w:jc w:val="center"/>
              <w:rPr>
                <w:sz w:val="20"/>
                <w:szCs w:val="20"/>
              </w:rPr>
            </w:pPr>
            <w:r w:rsidRPr="00600E9E">
              <w:rPr>
                <w:sz w:val="20"/>
                <w:szCs w:val="20"/>
              </w:rPr>
              <w:t>Apr-</w:t>
            </w:r>
            <w:r>
              <w:rPr>
                <w:sz w:val="20"/>
                <w:szCs w:val="20"/>
              </w:rPr>
              <w:t>2022</w:t>
            </w:r>
          </w:p>
        </w:tc>
        <w:tc>
          <w:tcPr>
            <w:tcW w:w="2520" w:type="dxa"/>
            <w:vAlign w:val="center"/>
          </w:tcPr>
          <w:p w14:paraId="4F079225" w14:textId="4CBD269C" w:rsidR="006B02C0" w:rsidRPr="000E0A86" w:rsidRDefault="006B02C0" w:rsidP="006B02C0">
            <w:pPr>
              <w:jc w:val="center"/>
              <w:rPr>
                <w:sz w:val="20"/>
                <w:szCs w:val="20"/>
              </w:rPr>
            </w:pPr>
            <w:r>
              <w:rPr>
                <w:sz w:val="20"/>
                <w:szCs w:val="20"/>
              </w:rPr>
              <w:t>16</w:t>
            </w:r>
            <w:r w:rsidR="006569F4">
              <w:rPr>
                <w:sz w:val="20"/>
                <w:szCs w:val="20"/>
              </w:rPr>
              <w:t>,</w:t>
            </w:r>
            <w:r>
              <w:rPr>
                <w:sz w:val="20"/>
                <w:szCs w:val="20"/>
              </w:rPr>
              <w:t>046</w:t>
            </w:r>
          </w:p>
        </w:tc>
        <w:tc>
          <w:tcPr>
            <w:tcW w:w="2520" w:type="dxa"/>
            <w:vAlign w:val="center"/>
          </w:tcPr>
          <w:p w14:paraId="5969EF5F" w14:textId="1273B7E0" w:rsidR="006B02C0" w:rsidRPr="000E0A86" w:rsidRDefault="006B02C0" w:rsidP="006B02C0">
            <w:pPr>
              <w:jc w:val="center"/>
              <w:rPr>
                <w:sz w:val="20"/>
                <w:szCs w:val="20"/>
              </w:rPr>
            </w:pPr>
            <w:r w:rsidRPr="000E0A86">
              <w:rPr>
                <w:sz w:val="20"/>
                <w:szCs w:val="20"/>
              </w:rPr>
              <w:t>$</w:t>
            </w:r>
            <w:r>
              <w:rPr>
                <w:sz w:val="20"/>
                <w:szCs w:val="20"/>
              </w:rPr>
              <w:t>197,002,970.97</w:t>
            </w:r>
          </w:p>
        </w:tc>
        <w:tc>
          <w:tcPr>
            <w:tcW w:w="2520" w:type="dxa"/>
            <w:vAlign w:val="center"/>
          </w:tcPr>
          <w:p w14:paraId="054D3D42" w14:textId="66D4AD66" w:rsidR="006B02C0" w:rsidRPr="000E0A86" w:rsidRDefault="006B02C0" w:rsidP="006B02C0">
            <w:pPr>
              <w:jc w:val="center"/>
              <w:rPr>
                <w:sz w:val="20"/>
                <w:szCs w:val="20"/>
              </w:rPr>
            </w:pPr>
            <w:r w:rsidRPr="000E0A86">
              <w:rPr>
                <w:sz w:val="20"/>
                <w:szCs w:val="20"/>
              </w:rPr>
              <w:t>$</w:t>
            </w:r>
            <w:r>
              <w:rPr>
                <w:sz w:val="20"/>
                <w:szCs w:val="20"/>
              </w:rPr>
              <w:t>0</w:t>
            </w:r>
          </w:p>
        </w:tc>
      </w:tr>
      <w:tr w:rsidR="006B02C0" w:rsidRPr="00BE63D5" w14:paraId="31AC5B79" w14:textId="77777777" w:rsidTr="001615A6">
        <w:trPr>
          <w:cantSplit/>
          <w:trHeight w:val="288"/>
          <w:jc w:val="center"/>
        </w:trPr>
        <w:tc>
          <w:tcPr>
            <w:tcW w:w="2520" w:type="dxa"/>
            <w:vAlign w:val="center"/>
          </w:tcPr>
          <w:p w14:paraId="010EA0EF" w14:textId="1BE7B67C" w:rsidR="006B02C0" w:rsidRPr="00600E9E" w:rsidRDefault="006B02C0" w:rsidP="006B02C0">
            <w:pPr>
              <w:jc w:val="center"/>
              <w:rPr>
                <w:sz w:val="20"/>
                <w:szCs w:val="20"/>
              </w:rPr>
            </w:pPr>
            <w:r w:rsidRPr="00600E9E">
              <w:rPr>
                <w:sz w:val="20"/>
                <w:szCs w:val="20"/>
              </w:rPr>
              <w:t>May-</w:t>
            </w:r>
            <w:r>
              <w:rPr>
                <w:sz w:val="20"/>
                <w:szCs w:val="20"/>
              </w:rPr>
              <w:t>2022</w:t>
            </w:r>
          </w:p>
        </w:tc>
        <w:tc>
          <w:tcPr>
            <w:tcW w:w="2520" w:type="dxa"/>
            <w:vAlign w:val="center"/>
          </w:tcPr>
          <w:p w14:paraId="3BBF9A02" w14:textId="1646A94B" w:rsidR="006B02C0" w:rsidRPr="000E0A86" w:rsidRDefault="006B02C0" w:rsidP="006B02C0">
            <w:pPr>
              <w:jc w:val="center"/>
              <w:rPr>
                <w:sz w:val="20"/>
                <w:szCs w:val="20"/>
              </w:rPr>
            </w:pPr>
            <w:r>
              <w:rPr>
                <w:sz w:val="20"/>
                <w:szCs w:val="20"/>
              </w:rPr>
              <w:t>5</w:t>
            </w:r>
          </w:p>
        </w:tc>
        <w:tc>
          <w:tcPr>
            <w:tcW w:w="2520" w:type="dxa"/>
            <w:vAlign w:val="center"/>
          </w:tcPr>
          <w:p w14:paraId="330BBC6C" w14:textId="79E8CDFD" w:rsidR="006B02C0" w:rsidRPr="000E0A86" w:rsidRDefault="006B02C0" w:rsidP="006B02C0">
            <w:pPr>
              <w:jc w:val="center"/>
              <w:rPr>
                <w:sz w:val="20"/>
                <w:szCs w:val="20"/>
              </w:rPr>
            </w:pPr>
            <w:r w:rsidRPr="000E0A86">
              <w:rPr>
                <w:sz w:val="20"/>
                <w:szCs w:val="20"/>
              </w:rPr>
              <w:t>$</w:t>
            </w:r>
            <w:r>
              <w:rPr>
                <w:sz w:val="20"/>
                <w:szCs w:val="20"/>
              </w:rPr>
              <w:t>108,086.66</w:t>
            </w:r>
          </w:p>
        </w:tc>
        <w:tc>
          <w:tcPr>
            <w:tcW w:w="2520" w:type="dxa"/>
            <w:vAlign w:val="center"/>
          </w:tcPr>
          <w:p w14:paraId="2940AFFE" w14:textId="527B1D61" w:rsidR="006B02C0" w:rsidRPr="000E0A86" w:rsidRDefault="006B02C0" w:rsidP="006B02C0">
            <w:pPr>
              <w:jc w:val="center"/>
              <w:rPr>
                <w:sz w:val="20"/>
                <w:szCs w:val="20"/>
              </w:rPr>
            </w:pPr>
            <w:r w:rsidRPr="000E0A86">
              <w:rPr>
                <w:sz w:val="20"/>
                <w:szCs w:val="20"/>
              </w:rPr>
              <w:t>$</w:t>
            </w:r>
            <w:r>
              <w:rPr>
                <w:sz w:val="20"/>
                <w:szCs w:val="20"/>
              </w:rPr>
              <w:t>4,585.91</w:t>
            </w:r>
          </w:p>
        </w:tc>
      </w:tr>
      <w:tr w:rsidR="006B02C0" w:rsidRPr="00BE63D5" w14:paraId="6191284D" w14:textId="77777777" w:rsidTr="001615A6">
        <w:trPr>
          <w:cantSplit/>
          <w:trHeight w:val="288"/>
          <w:jc w:val="center"/>
        </w:trPr>
        <w:tc>
          <w:tcPr>
            <w:tcW w:w="2520" w:type="dxa"/>
            <w:vAlign w:val="center"/>
          </w:tcPr>
          <w:p w14:paraId="3C3DF8C7" w14:textId="46C193F7" w:rsidR="006B02C0" w:rsidRPr="00600E9E" w:rsidRDefault="006B02C0" w:rsidP="006B02C0">
            <w:pPr>
              <w:jc w:val="center"/>
              <w:rPr>
                <w:sz w:val="20"/>
                <w:szCs w:val="20"/>
              </w:rPr>
            </w:pPr>
            <w:r w:rsidRPr="00600E9E">
              <w:rPr>
                <w:sz w:val="20"/>
                <w:szCs w:val="20"/>
              </w:rPr>
              <w:t>Jun-</w:t>
            </w:r>
            <w:r>
              <w:rPr>
                <w:sz w:val="20"/>
                <w:szCs w:val="20"/>
              </w:rPr>
              <w:t>2022</w:t>
            </w:r>
          </w:p>
        </w:tc>
        <w:tc>
          <w:tcPr>
            <w:tcW w:w="2520" w:type="dxa"/>
            <w:vAlign w:val="center"/>
          </w:tcPr>
          <w:p w14:paraId="23E0A4AE" w14:textId="7B72345D" w:rsidR="006B02C0" w:rsidRPr="000E0A86" w:rsidRDefault="006B02C0" w:rsidP="006B02C0">
            <w:pPr>
              <w:jc w:val="center"/>
              <w:rPr>
                <w:sz w:val="20"/>
                <w:szCs w:val="20"/>
              </w:rPr>
            </w:pPr>
            <w:r>
              <w:rPr>
                <w:sz w:val="20"/>
                <w:szCs w:val="20"/>
              </w:rPr>
              <w:t>36</w:t>
            </w:r>
          </w:p>
        </w:tc>
        <w:tc>
          <w:tcPr>
            <w:tcW w:w="2520" w:type="dxa"/>
            <w:vAlign w:val="center"/>
          </w:tcPr>
          <w:p w14:paraId="43202C2A" w14:textId="0532D1DD" w:rsidR="006B02C0" w:rsidRPr="000E0A86" w:rsidRDefault="006B02C0" w:rsidP="006B02C0">
            <w:pPr>
              <w:jc w:val="center"/>
              <w:rPr>
                <w:sz w:val="20"/>
                <w:szCs w:val="20"/>
              </w:rPr>
            </w:pPr>
            <w:r w:rsidRPr="000E0A86">
              <w:rPr>
                <w:sz w:val="20"/>
                <w:szCs w:val="20"/>
              </w:rPr>
              <w:t>$</w:t>
            </w:r>
            <w:r>
              <w:rPr>
                <w:sz w:val="20"/>
                <w:szCs w:val="20"/>
              </w:rPr>
              <w:t>616,006.32</w:t>
            </w:r>
          </w:p>
        </w:tc>
        <w:tc>
          <w:tcPr>
            <w:tcW w:w="2520" w:type="dxa"/>
            <w:vAlign w:val="center"/>
          </w:tcPr>
          <w:p w14:paraId="307DB4E3" w14:textId="18325EB7" w:rsidR="006B02C0" w:rsidRPr="000E0A86" w:rsidRDefault="006B02C0" w:rsidP="006B02C0">
            <w:pPr>
              <w:jc w:val="center"/>
              <w:rPr>
                <w:sz w:val="20"/>
                <w:szCs w:val="20"/>
              </w:rPr>
            </w:pPr>
            <w:r w:rsidRPr="000E0A86">
              <w:rPr>
                <w:sz w:val="20"/>
                <w:szCs w:val="20"/>
              </w:rPr>
              <w:t>$</w:t>
            </w:r>
            <w:r>
              <w:rPr>
                <w:sz w:val="20"/>
                <w:szCs w:val="20"/>
              </w:rPr>
              <w:t>6,191.77</w:t>
            </w:r>
          </w:p>
        </w:tc>
      </w:tr>
      <w:tr w:rsidR="006B02C0" w:rsidRPr="00BE63D5" w14:paraId="0FA9C0C4" w14:textId="77777777" w:rsidTr="001615A6">
        <w:trPr>
          <w:cantSplit/>
          <w:trHeight w:val="288"/>
          <w:jc w:val="center"/>
        </w:trPr>
        <w:tc>
          <w:tcPr>
            <w:tcW w:w="2520" w:type="dxa"/>
            <w:vAlign w:val="center"/>
          </w:tcPr>
          <w:p w14:paraId="18C408E3" w14:textId="7AE7FE1D" w:rsidR="006B02C0" w:rsidRPr="00600E9E" w:rsidRDefault="006B02C0" w:rsidP="006B02C0">
            <w:pPr>
              <w:jc w:val="center"/>
              <w:rPr>
                <w:sz w:val="20"/>
                <w:szCs w:val="20"/>
              </w:rPr>
            </w:pPr>
            <w:r w:rsidRPr="00600E9E">
              <w:rPr>
                <w:sz w:val="20"/>
                <w:szCs w:val="20"/>
              </w:rPr>
              <w:t>Jul-</w:t>
            </w:r>
            <w:r>
              <w:rPr>
                <w:sz w:val="20"/>
                <w:szCs w:val="20"/>
              </w:rPr>
              <w:t>2022</w:t>
            </w:r>
          </w:p>
        </w:tc>
        <w:tc>
          <w:tcPr>
            <w:tcW w:w="2520" w:type="dxa"/>
            <w:vAlign w:val="center"/>
          </w:tcPr>
          <w:p w14:paraId="1EEFABBE" w14:textId="4FDDBF7C" w:rsidR="006B02C0" w:rsidRPr="000E0A86" w:rsidRDefault="006B02C0" w:rsidP="006B02C0">
            <w:pPr>
              <w:jc w:val="center"/>
              <w:rPr>
                <w:sz w:val="20"/>
                <w:szCs w:val="20"/>
              </w:rPr>
            </w:pPr>
            <w:r>
              <w:rPr>
                <w:sz w:val="20"/>
                <w:szCs w:val="20"/>
              </w:rPr>
              <w:t>9</w:t>
            </w:r>
          </w:p>
        </w:tc>
        <w:tc>
          <w:tcPr>
            <w:tcW w:w="2520" w:type="dxa"/>
            <w:vAlign w:val="center"/>
          </w:tcPr>
          <w:p w14:paraId="1197C9E1" w14:textId="7B523C25" w:rsidR="006B02C0" w:rsidRPr="000E0A86" w:rsidRDefault="006B02C0" w:rsidP="006B02C0">
            <w:pPr>
              <w:jc w:val="center"/>
              <w:rPr>
                <w:sz w:val="20"/>
                <w:szCs w:val="20"/>
              </w:rPr>
            </w:pPr>
            <w:r w:rsidRPr="000E0A86">
              <w:rPr>
                <w:sz w:val="20"/>
                <w:szCs w:val="20"/>
              </w:rPr>
              <w:t>$</w:t>
            </w:r>
            <w:r>
              <w:rPr>
                <w:sz w:val="20"/>
                <w:szCs w:val="20"/>
              </w:rPr>
              <w:t>199,716.20</w:t>
            </w:r>
          </w:p>
        </w:tc>
        <w:tc>
          <w:tcPr>
            <w:tcW w:w="2520" w:type="dxa"/>
            <w:vAlign w:val="center"/>
          </w:tcPr>
          <w:p w14:paraId="3395AA0F" w14:textId="270CFDC5" w:rsidR="006B02C0" w:rsidRPr="000E0A86" w:rsidRDefault="006B02C0" w:rsidP="006B02C0">
            <w:pPr>
              <w:jc w:val="center"/>
              <w:rPr>
                <w:sz w:val="20"/>
                <w:szCs w:val="20"/>
              </w:rPr>
            </w:pPr>
            <w:r w:rsidRPr="000E0A86">
              <w:rPr>
                <w:sz w:val="20"/>
                <w:szCs w:val="20"/>
              </w:rPr>
              <w:t>$</w:t>
            </w:r>
            <w:r>
              <w:rPr>
                <w:sz w:val="20"/>
                <w:szCs w:val="20"/>
              </w:rPr>
              <w:t>4,519.42</w:t>
            </w:r>
          </w:p>
        </w:tc>
      </w:tr>
      <w:tr w:rsidR="006B02C0" w:rsidRPr="00BE63D5" w14:paraId="7E476C56" w14:textId="77777777" w:rsidTr="001615A6">
        <w:trPr>
          <w:cantSplit/>
          <w:trHeight w:val="288"/>
          <w:jc w:val="center"/>
        </w:trPr>
        <w:tc>
          <w:tcPr>
            <w:tcW w:w="2520" w:type="dxa"/>
            <w:vAlign w:val="center"/>
          </w:tcPr>
          <w:p w14:paraId="7E54E555" w14:textId="1B889866" w:rsidR="006B02C0" w:rsidRPr="00600E9E" w:rsidRDefault="006B02C0" w:rsidP="006B02C0">
            <w:pPr>
              <w:jc w:val="center"/>
              <w:rPr>
                <w:sz w:val="20"/>
                <w:szCs w:val="20"/>
              </w:rPr>
            </w:pPr>
            <w:r w:rsidRPr="00600E9E">
              <w:rPr>
                <w:sz w:val="20"/>
                <w:szCs w:val="20"/>
              </w:rPr>
              <w:t>Aug-</w:t>
            </w:r>
            <w:r>
              <w:rPr>
                <w:sz w:val="20"/>
                <w:szCs w:val="20"/>
              </w:rPr>
              <w:t>2022</w:t>
            </w:r>
          </w:p>
        </w:tc>
        <w:tc>
          <w:tcPr>
            <w:tcW w:w="2520" w:type="dxa"/>
            <w:vAlign w:val="center"/>
          </w:tcPr>
          <w:p w14:paraId="6967985F" w14:textId="30A63BD9" w:rsidR="006B02C0" w:rsidRPr="000E0A86" w:rsidRDefault="006B02C0" w:rsidP="006B02C0">
            <w:pPr>
              <w:jc w:val="center"/>
              <w:rPr>
                <w:sz w:val="20"/>
                <w:szCs w:val="20"/>
              </w:rPr>
            </w:pPr>
            <w:r>
              <w:rPr>
                <w:sz w:val="20"/>
                <w:szCs w:val="20"/>
              </w:rPr>
              <w:t>5</w:t>
            </w:r>
          </w:p>
        </w:tc>
        <w:tc>
          <w:tcPr>
            <w:tcW w:w="2520" w:type="dxa"/>
            <w:vAlign w:val="center"/>
          </w:tcPr>
          <w:p w14:paraId="340CCF2C" w14:textId="118924A1" w:rsidR="006B02C0" w:rsidRPr="000E0A86" w:rsidRDefault="006B02C0" w:rsidP="006B02C0">
            <w:pPr>
              <w:jc w:val="center"/>
              <w:rPr>
                <w:sz w:val="20"/>
                <w:szCs w:val="20"/>
              </w:rPr>
            </w:pPr>
            <w:r w:rsidRPr="000E0A86">
              <w:rPr>
                <w:sz w:val="20"/>
                <w:szCs w:val="20"/>
              </w:rPr>
              <w:t>$</w:t>
            </w:r>
            <w:r>
              <w:rPr>
                <w:sz w:val="20"/>
                <w:szCs w:val="20"/>
              </w:rPr>
              <w:t>111,412.36</w:t>
            </w:r>
          </w:p>
        </w:tc>
        <w:tc>
          <w:tcPr>
            <w:tcW w:w="2520" w:type="dxa"/>
            <w:vAlign w:val="center"/>
          </w:tcPr>
          <w:p w14:paraId="19EEEEAF" w14:textId="4C4C041A" w:rsidR="006B02C0" w:rsidRPr="000E0A86" w:rsidRDefault="006B02C0" w:rsidP="006B02C0">
            <w:pPr>
              <w:jc w:val="center"/>
              <w:rPr>
                <w:sz w:val="20"/>
                <w:szCs w:val="20"/>
              </w:rPr>
            </w:pPr>
            <w:r w:rsidRPr="000E0A86">
              <w:rPr>
                <w:sz w:val="20"/>
                <w:szCs w:val="20"/>
              </w:rPr>
              <w:t>$</w:t>
            </w:r>
            <w:r>
              <w:rPr>
                <w:sz w:val="20"/>
                <w:szCs w:val="20"/>
              </w:rPr>
              <w:t>3,764.15</w:t>
            </w:r>
          </w:p>
        </w:tc>
      </w:tr>
      <w:tr w:rsidR="006B02C0" w:rsidRPr="00BE63D5" w14:paraId="6BA7EBBC" w14:textId="77777777" w:rsidTr="001615A6">
        <w:trPr>
          <w:cantSplit/>
          <w:trHeight w:val="288"/>
          <w:jc w:val="center"/>
        </w:trPr>
        <w:tc>
          <w:tcPr>
            <w:tcW w:w="2520" w:type="dxa"/>
            <w:vAlign w:val="center"/>
          </w:tcPr>
          <w:p w14:paraId="15142B5C" w14:textId="320B26B5" w:rsidR="006B02C0" w:rsidRPr="00BE63D5" w:rsidRDefault="006B02C0" w:rsidP="006B02C0">
            <w:pPr>
              <w:jc w:val="center"/>
              <w:rPr>
                <w:b/>
                <w:bCs/>
                <w:sz w:val="20"/>
                <w:szCs w:val="20"/>
              </w:rPr>
            </w:pPr>
            <w:r w:rsidRPr="00BE63D5">
              <w:rPr>
                <w:b/>
                <w:bCs/>
                <w:sz w:val="20"/>
                <w:szCs w:val="20"/>
              </w:rPr>
              <w:t>Total</w:t>
            </w:r>
            <w:r>
              <w:rPr>
                <w:b/>
                <w:bCs/>
                <w:sz w:val="20"/>
                <w:szCs w:val="20"/>
              </w:rPr>
              <w:t>s</w:t>
            </w:r>
            <w:r w:rsidRPr="00BE63D5">
              <w:rPr>
                <w:b/>
                <w:bCs/>
                <w:sz w:val="20"/>
                <w:szCs w:val="20"/>
              </w:rPr>
              <w:t xml:space="preserve"> FY</w:t>
            </w:r>
            <w:r>
              <w:rPr>
                <w:b/>
                <w:bCs/>
                <w:sz w:val="20"/>
                <w:szCs w:val="20"/>
              </w:rPr>
              <w:t>22</w:t>
            </w:r>
            <w:r w:rsidRPr="00BE63D5">
              <w:rPr>
                <w:b/>
                <w:bCs/>
                <w:sz w:val="20"/>
                <w:szCs w:val="20"/>
              </w:rPr>
              <w:t xml:space="preserve"> </w:t>
            </w:r>
            <w:r w:rsidRPr="00BE63D5">
              <w:rPr>
                <w:b/>
                <w:bCs/>
                <w:sz w:val="20"/>
                <w:szCs w:val="20"/>
              </w:rPr>
              <w:sym w:font="Wingdings" w:char="F0E0"/>
            </w:r>
          </w:p>
        </w:tc>
        <w:tc>
          <w:tcPr>
            <w:tcW w:w="2520" w:type="dxa"/>
            <w:vAlign w:val="center"/>
          </w:tcPr>
          <w:p w14:paraId="232A71AC" w14:textId="37EF241E" w:rsidR="006B02C0" w:rsidRPr="000E0A86" w:rsidRDefault="006569F4" w:rsidP="006B02C0">
            <w:pPr>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16,104</w:t>
            </w:r>
            <w:r>
              <w:rPr>
                <w:b/>
                <w:bCs/>
                <w:sz w:val="20"/>
                <w:szCs w:val="20"/>
              </w:rPr>
              <w:fldChar w:fldCharType="end"/>
            </w:r>
          </w:p>
        </w:tc>
        <w:tc>
          <w:tcPr>
            <w:tcW w:w="2520" w:type="dxa"/>
            <w:vAlign w:val="center"/>
          </w:tcPr>
          <w:p w14:paraId="1731CC58" w14:textId="32955D6C" w:rsidR="006B02C0" w:rsidRPr="000E0A86" w:rsidRDefault="006B02C0" w:rsidP="006B02C0">
            <w:pPr>
              <w:jc w:val="center"/>
              <w:rPr>
                <w:b/>
                <w:bCs/>
                <w:sz w:val="20"/>
                <w:szCs w:val="20"/>
              </w:rPr>
            </w:pPr>
            <w:r w:rsidRPr="000E0A86">
              <w:rPr>
                <w:b/>
                <w:bCs/>
                <w:sz w:val="20"/>
                <w:szCs w:val="20"/>
              </w:rPr>
              <w:t>$</w:t>
            </w:r>
            <w:r>
              <w:rPr>
                <w:b/>
                <w:bCs/>
                <w:sz w:val="20"/>
                <w:szCs w:val="20"/>
              </w:rPr>
              <w:t>198,108,896.73</w:t>
            </w:r>
          </w:p>
        </w:tc>
        <w:tc>
          <w:tcPr>
            <w:tcW w:w="2520" w:type="dxa"/>
            <w:vAlign w:val="center"/>
          </w:tcPr>
          <w:p w14:paraId="41D035AC" w14:textId="34DAB404" w:rsidR="006B02C0" w:rsidRPr="000E0A86" w:rsidRDefault="006569F4" w:rsidP="006B02C0">
            <w:pPr>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$19,172.73</w:t>
            </w:r>
            <w:r>
              <w:rPr>
                <w:b/>
                <w:bCs/>
                <w:sz w:val="20"/>
                <w:szCs w:val="20"/>
              </w:rPr>
              <w:fldChar w:fldCharType="end"/>
            </w:r>
          </w:p>
        </w:tc>
      </w:tr>
    </w:tbl>
    <w:p w14:paraId="240B8CDA" w14:textId="52145B6B" w:rsidR="00F83C53" w:rsidRDefault="00F550F5" w:rsidP="007D102F">
      <w:pPr>
        <w:ind w:left="360"/>
        <w:rPr>
          <w:sz w:val="20"/>
          <w:szCs w:val="20"/>
        </w:rPr>
      </w:pPr>
      <w:r>
        <w:rPr>
          <w:sz w:val="20"/>
          <w:szCs w:val="20"/>
        </w:rPr>
        <w:t>*</w:t>
      </w:r>
      <w:r w:rsidR="00D31D7F">
        <w:rPr>
          <w:sz w:val="20"/>
          <w:szCs w:val="20"/>
        </w:rPr>
        <w:t>*</w:t>
      </w:r>
      <w:r>
        <w:rPr>
          <w:sz w:val="20"/>
          <w:szCs w:val="20"/>
        </w:rPr>
        <w:t xml:space="preserve">October 1, 2021 through March 31, 2022 </w:t>
      </w:r>
      <w:r w:rsidR="007D102F">
        <w:rPr>
          <w:sz w:val="20"/>
          <w:szCs w:val="20"/>
        </w:rPr>
        <w:t xml:space="preserve">was the period of transition from prior vendor to current incumbent vendor. As a result of the transition and set up, this period </w:t>
      </w:r>
      <w:r>
        <w:rPr>
          <w:sz w:val="20"/>
          <w:szCs w:val="20"/>
        </w:rPr>
        <w:t xml:space="preserve">had zero </w:t>
      </w:r>
      <w:r w:rsidR="007A408F">
        <w:rPr>
          <w:sz w:val="20"/>
          <w:szCs w:val="20"/>
        </w:rPr>
        <w:t>Acc</w:t>
      </w:r>
      <w:r>
        <w:rPr>
          <w:sz w:val="20"/>
          <w:szCs w:val="20"/>
        </w:rPr>
        <w:t>ounts</w:t>
      </w:r>
      <w:r w:rsidR="007A408F">
        <w:rPr>
          <w:sz w:val="20"/>
          <w:szCs w:val="20"/>
        </w:rPr>
        <w:t xml:space="preserve"> Referred</w:t>
      </w:r>
      <w:r>
        <w:rPr>
          <w:sz w:val="20"/>
          <w:szCs w:val="20"/>
        </w:rPr>
        <w:t>, zero Total Amount due of Accounts</w:t>
      </w:r>
      <w:r w:rsidR="007A408F">
        <w:rPr>
          <w:sz w:val="20"/>
          <w:szCs w:val="20"/>
        </w:rPr>
        <w:t xml:space="preserve"> Referred</w:t>
      </w:r>
      <w:r>
        <w:rPr>
          <w:sz w:val="20"/>
          <w:szCs w:val="20"/>
        </w:rPr>
        <w:t>, and zero Amount Paid to Vendor</w:t>
      </w:r>
      <w:r w:rsidR="007D102F">
        <w:rPr>
          <w:sz w:val="20"/>
          <w:szCs w:val="20"/>
        </w:rPr>
        <w:t>.</w:t>
      </w:r>
      <w:r w:rsidR="005D2FB4">
        <w:rPr>
          <w:sz w:val="20"/>
          <w:szCs w:val="20"/>
        </w:rPr>
        <w:t xml:space="preserve"> </w:t>
      </w:r>
      <w:r w:rsidR="00340452">
        <w:rPr>
          <w:sz w:val="20"/>
          <w:szCs w:val="20"/>
        </w:rPr>
        <w:t xml:space="preserve">Due to too many factors influencing Contract award and transition, </w:t>
      </w:r>
      <w:r w:rsidR="005D2FB4">
        <w:rPr>
          <w:sz w:val="20"/>
          <w:szCs w:val="20"/>
        </w:rPr>
        <w:t>Comptroller</w:t>
      </w:r>
      <w:r w:rsidR="00340452">
        <w:rPr>
          <w:sz w:val="20"/>
          <w:szCs w:val="20"/>
        </w:rPr>
        <w:t xml:space="preserve"> cannot </w:t>
      </w:r>
      <w:r w:rsidR="005D2FB4">
        <w:rPr>
          <w:sz w:val="20"/>
          <w:szCs w:val="20"/>
        </w:rPr>
        <w:t xml:space="preserve">state for certainty </w:t>
      </w:r>
      <w:r w:rsidR="00340452">
        <w:rPr>
          <w:sz w:val="20"/>
          <w:szCs w:val="20"/>
        </w:rPr>
        <w:t>if this pattern would recur for the Successful Respondent.</w:t>
      </w:r>
    </w:p>
    <w:p w14:paraId="08808EED" w14:textId="5B540679" w:rsidR="00B37D1E" w:rsidRPr="00600E9E" w:rsidRDefault="00B37D1E" w:rsidP="005D2FB4">
      <w:pPr>
        <w:spacing w:before="240"/>
        <w:jc w:val="center"/>
        <w:rPr>
          <w:sz w:val="20"/>
          <w:szCs w:val="20"/>
        </w:rPr>
      </w:pPr>
      <w:r>
        <w:rPr>
          <w:i/>
          <w:iCs/>
          <w:sz w:val="20"/>
          <w:szCs w:val="20"/>
        </w:rPr>
        <w:t xml:space="preserve">Appendix A Table 3 – </w:t>
      </w:r>
      <w:r w:rsidR="006B02C0">
        <w:rPr>
          <w:i/>
          <w:iCs/>
          <w:sz w:val="20"/>
          <w:szCs w:val="20"/>
        </w:rPr>
        <w:t xml:space="preserve">FY23 </w:t>
      </w:r>
      <w:r>
        <w:rPr>
          <w:i/>
          <w:iCs/>
          <w:sz w:val="20"/>
          <w:szCs w:val="20"/>
        </w:rPr>
        <w:t>Monthly Quantity, Value, &amp; Amounts Paid</w:t>
      </w:r>
      <w:r w:rsidR="00441F93">
        <w:rPr>
          <w:i/>
          <w:iCs/>
          <w:sz w:val="20"/>
          <w:szCs w:val="20"/>
        </w:rPr>
        <w:t>*</w:t>
      </w:r>
    </w:p>
    <w:tbl>
      <w:tblPr>
        <w:tblStyle w:val="TableGrid"/>
        <w:tblW w:w="10080" w:type="dxa"/>
        <w:jc w:val="center"/>
        <w:tblLook w:val="04A0" w:firstRow="1" w:lastRow="0" w:firstColumn="1" w:lastColumn="0" w:noHBand="0" w:noVBand="1"/>
      </w:tblPr>
      <w:tblGrid>
        <w:gridCol w:w="2520"/>
        <w:gridCol w:w="2520"/>
        <w:gridCol w:w="2520"/>
        <w:gridCol w:w="2520"/>
      </w:tblGrid>
      <w:tr w:rsidR="00B37D1E" w:rsidRPr="006569F4" w14:paraId="1D67A26D" w14:textId="77777777" w:rsidTr="00AD3032">
        <w:trPr>
          <w:trHeight w:val="288"/>
          <w:jc w:val="center"/>
        </w:trPr>
        <w:tc>
          <w:tcPr>
            <w:tcW w:w="2520" w:type="dxa"/>
            <w:vAlign w:val="center"/>
          </w:tcPr>
          <w:p w14:paraId="7B7833F3" w14:textId="71F45224" w:rsidR="00B37D1E" w:rsidRPr="006569F4" w:rsidRDefault="00B37D1E" w:rsidP="00AD3032">
            <w:pPr>
              <w:jc w:val="center"/>
              <w:rPr>
                <w:b/>
                <w:bCs/>
                <w:sz w:val="20"/>
                <w:szCs w:val="20"/>
              </w:rPr>
            </w:pPr>
            <w:r w:rsidRPr="006569F4">
              <w:rPr>
                <w:b/>
                <w:bCs/>
                <w:sz w:val="20"/>
                <w:szCs w:val="20"/>
              </w:rPr>
              <w:t>FY</w:t>
            </w:r>
            <w:r w:rsidR="006B02C0" w:rsidRPr="006569F4">
              <w:rPr>
                <w:b/>
                <w:bCs/>
                <w:sz w:val="20"/>
                <w:szCs w:val="20"/>
              </w:rPr>
              <w:t>23</w:t>
            </w:r>
          </w:p>
          <w:p w14:paraId="4D6DFB98" w14:textId="77777777" w:rsidR="00B37D1E" w:rsidRPr="006569F4" w:rsidRDefault="00B37D1E" w:rsidP="00AD3032">
            <w:pPr>
              <w:jc w:val="center"/>
              <w:rPr>
                <w:b/>
                <w:bCs/>
                <w:sz w:val="20"/>
                <w:szCs w:val="20"/>
              </w:rPr>
            </w:pPr>
            <w:r w:rsidRPr="006569F4">
              <w:rPr>
                <w:b/>
                <w:bCs/>
                <w:sz w:val="20"/>
                <w:szCs w:val="20"/>
              </w:rPr>
              <w:t>Month</w:t>
            </w:r>
          </w:p>
        </w:tc>
        <w:tc>
          <w:tcPr>
            <w:tcW w:w="2520" w:type="dxa"/>
            <w:vAlign w:val="center"/>
          </w:tcPr>
          <w:p w14:paraId="0F59DC0D" w14:textId="77777777" w:rsidR="00B37D1E" w:rsidRPr="006569F4" w:rsidRDefault="00B37D1E" w:rsidP="00AD3032">
            <w:pPr>
              <w:jc w:val="center"/>
              <w:rPr>
                <w:b/>
                <w:bCs/>
                <w:sz w:val="20"/>
                <w:szCs w:val="20"/>
              </w:rPr>
            </w:pPr>
            <w:r w:rsidRPr="006569F4">
              <w:rPr>
                <w:b/>
                <w:bCs/>
                <w:sz w:val="20"/>
                <w:szCs w:val="20"/>
              </w:rPr>
              <w:t>Quantity of</w:t>
            </w:r>
          </w:p>
          <w:p w14:paraId="055B8C6F" w14:textId="252A8C77" w:rsidR="00B37D1E" w:rsidRPr="006569F4" w:rsidRDefault="00B37D1E" w:rsidP="00AD3032">
            <w:pPr>
              <w:jc w:val="center"/>
              <w:rPr>
                <w:b/>
                <w:bCs/>
                <w:sz w:val="20"/>
                <w:szCs w:val="20"/>
              </w:rPr>
            </w:pPr>
            <w:r w:rsidRPr="006569F4">
              <w:rPr>
                <w:b/>
                <w:bCs/>
                <w:sz w:val="20"/>
                <w:szCs w:val="20"/>
              </w:rPr>
              <w:t>Accounts</w:t>
            </w:r>
            <w:r w:rsidR="007A408F">
              <w:rPr>
                <w:b/>
                <w:bCs/>
                <w:sz w:val="20"/>
                <w:szCs w:val="20"/>
              </w:rPr>
              <w:t xml:space="preserve"> Referred</w:t>
            </w:r>
          </w:p>
        </w:tc>
        <w:tc>
          <w:tcPr>
            <w:tcW w:w="2520" w:type="dxa"/>
            <w:vAlign w:val="center"/>
          </w:tcPr>
          <w:p w14:paraId="24272A29" w14:textId="77777777" w:rsidR="00B37D1E" w:rsidRPr="006569F4" w:rsidRDefault="00B37D1E" w:rsidP="00AD3032">
            <w:pPr>
              <w:jc w:val="center"/>
              <w:rPr>
                <w:b/>
                <w:bCs/>
                <w:sz w:val="20"/>
                <w:szCs w:val="20"/>
              </w:rPr>
            </w:pPr>
            <w:r w:rsidRPr="006569F4">
              <w:rPr>
                <w:b/>
                <w:bCs/>
                <w:sz w:val="20"/>
                <w:szCs w:val="20"/>
              </w:rPr>
              <w:t>Total Amount Due of</w:t>
            </w:r>
          </w:p>
          <w:p w14:paraId="0D892457" w14:textId="4C01CCDC" w:rsidR="00B37D1E" w:rsidRPr="006569F4" w:rsidRDefault="00B37D1E" w:rsidP="00AD3032">
            <w:pPr>
              <w:jc w:val="center"/>
              <w:rPr>
                <w:b/>
                <w:bCs/>
                <w:sz w:val="20"/>
                <w:szCs w:val="20"/>
              </w:rPr>
            </w:pPr>
            <w:r w:rsidRPr="006569F4">
              <w:rPr>
                <w:b/>
                <w:bCs/>
                <w:sz w:val="20"/>
                <w:szCs w:val="20"/>
              </w:rPr>
              <w:t>Accounts</w:t>
            </w:r>
            <w:r w:rsidR="007A408F">
              <w:rPr>
                <w:b/>
                <w:bCs/>
                <w:sz w:val="20"/>
                <w:szCs w:val="20"/>
              </w:rPr>
              <w:t xml:space="preserve"> Referred</w:t>
            </w:r>
          </w:p>
        </w:tc>
        <w:tc>
          <w:tcPr>
            <w:tcW w:w="2520" w:type="dxa"/>
            <w:vAlign w:val="center"/>
          </w:tcPr>
          <w:p w14:paraId="6143CEFB" w14:textId="77777777" w:rsidR="00B37D1E" w:rsidRPr="006569F4" w:rsidRDefault="00B37D1E" w:rsidP="00AD3032">
            <w:pPr>
              <w:jc w:val="center"/>
              <w:rPr>
                <w:b/>
                <w:bCs/>
                <w:sz w:val="20"/>
                <w:szCs w:val="20"/>
              </w:rPr>
            </w:pPr>
            <w:r w:rsidRPr="006569F4">
              <w:rPr>
                <w:b/>
                <w:bCs/>
                <w:sz w:val="20"/>
                <w:szCs w:val="20"/>
              </w:rPr>
              <w:t>Amount Paid</w:t>
            </w:r>
          </w:p>
          <w:p w14:paraId="016867ED" w14:textId="77777777" w:rsidR="00B37D1E" w:rsidRPr="006569F4" w:rsidRDefault="00B37D1E" w:rsidP="00AD3032">
            <w:pPr>
              <w:jc w:val="center"/>
              <w:rPr>
                <w:b/>
                <w:bCs/>
                <w:sz w:val="20"/>
                <w:szCs w:val="20"/>
              </w:rPr>
            </w:pPr>
            <w:r w:rsidRPr="006569F4">
              <w:rPr>
                <w:b/>
                <w:bCs/>
                <w:sz w:val="20"/>
                <w:szCs w:val="20"/>
              </w:rPr>
              <w:t>to Vendor</w:t>
            </w:r>
          </w:p>
        </w:tc>
      </w:tr>
      <w:tr w:rsidR="006B02C0" w:rsidRPr="006569F4" w14:paraId="2E0F8C79" w14:textId="77777777" w:rsidTr="00AD3032">
        <w:trPr>
          <w:trHeight w:val="288"/>
          <w:jc w:val="center"/>
        </w:trPr>
        <w:tc>
          <w:tcPr>
            <w:tcW w:w="2520" w:type="dxa"/>
            <w:vAlign w:val="center"/>
          </w:tcPr>
          <w:p w14:paraId="2BCEF356" w14:textId="46A8ED15" w:rsidR="006B02C0" w:rsidRPr="006569F4" w:rsidRDefault="006B02C0" w:rsidP="006B02C0">
            <w:pPr>
              <w:jc w:val="center"/>
              <w:rPr>
                <w:sz w:val="20"/>
                <w:szCs w:val="20"/>
              </w:rPr>
            </w:pPr>
            <w:r w:rsidRPr="006569F4">
              <w:rPr>
                <w:sz w:val="20"/>
                <w:szCs w:val="20"/>
              </w:rPr>
              <w:t>Sep-2022</w:t>
            </w:r>
          </w:p>
        </w:tc>
        <w:tc>
          <w:tcPr>
            <w:tcW w:w="2520" w:type="dxa"/>
            <w:vAlign w:val="center"/>
          </w:tcPr>
          <w:p w14:paraId="3D59F103" w14:textId="3DE9102E" w:rsidR="006B02C0" w:rsidRPr="006569F4" w:rsidRDefault="006B02C0" w:rsidP="006B02C0">
            <w:pPr>
              <w:jc w:val="center"/>
              <w:rPr>
                <w:sz w:val="20"/>
                <w:szCs w:val="20"/>
              </w:rPr>
            </w:pPr>
            <w:r w:rsidRPr="006569F4">
              <w:rPr>
                <w:sz w:val="20"/>
                <w:szCs w:val="20"/>
              </w:rPr>
              <w:t>27</w:t>
            </w:r>
          </w:p>
        </w:tc>
        <w:tc>
          <w:tcPr>
            <w:tcW w:w="2520" w:type="dxa"/>
            <w:vAlign w:val="center"/>
          </w:tcPr>
          <w:p w14:paraId="3E7FDC37" w14:textId="3A20EEFE" w:rsidR="006B02C0" w:rsidRPr="006569F4" w:rsidRDefault="006B02C0" w:rsidP="006B02C0">
            <w:pPr>
              <w:jc w:val="center"/>
              <w:rPr>
                <w:sz w:val="20"/>
                <w:szCs w:val="20"/>
              </w:rPr>
            </w:pPr>
            <w:r w:rsidRPr="006569F4">
              <w:rPr>
                <w:sz w:val="20"/>
                <w:szCs w:val="20"/>
              </w:rPr>
              <w:t>$361,190.11</w:t>
            </w:r>
          </w:p>
        </w:tc>
        <w:tc>
          <w:tcPr>
            <w:tcW w:w="2520" w:type="dxa"/>
            <w:vAlign w:val="center"/>
          </w:tcPr>
          <w:p w14:paraId="4A2FFD27" w14:textId="428E0D86" w:rsidR="006B02C0" w:rsidRPr="006569F4" w:rsidRDefault="006B02C0" w:rsidP="006B02C0">
            <w:pPr>
              <w:jc w:val="center"/>
              <w:rPr>
                <w:sz w:val="20"/>
                <w:szCs w:val="20"/>
              </w:rPr>
            </w:pPr>
            <w:r w:rsidRPr="006569F4">
              <w:rPr>
                <w:sz w:val="20"/>
                <w:szCs w:val="20"/>
              </w:rPr>
              <w:t>$504.08</w:t>
            </w:r>
          </w:p>
        </w:tc>
      </w:tr>
      <w:tr w:rsidR="006B02C0" w:rsidRPr="006569F4" w14:paraId="77813A01" w14:textId="77777777" w:rsidTr="00AD3032">
        <w:trPr>
          <w:trHeight w:val="288"/>
          <w:jc w:val="center"/>
        </w:trPr>
        <w:tc>
          <w:tcPr>
            <w:tcW w:w="2520" w:type="dxa"/>
            <w:vAlign w:val="center"/>
          </w:tcPr>
          <w:p w14:paraId="258CC67D" w14:textId="5D5B703D" w:rsidR="006B02C0" w:rsidRPr="006569F4" w:rsidRDefault="006B02C0" w:rsidP="006B02C0">
            <w:pPr>
              <w:jc w:val="center"/>
              <w:rPr>
                <w:sz w:val="20"/>
                <w:szCs w:val="20"/>
              </w:rPr>
            </w:pPr>
            <w:r w:rsidRPr="006569F4">
              <w:rPr>
                <w:sz w:val="20"/>
                <w:szCs w:val="20"/>
              </w:rPr>
              <w:t>Oct-2022</w:t>
            </w:r>
          </w:p>
        </w:tc>
        <w:tc>
          <w:tcPr>
            <w:tcW w:w="2520" w:type="dxa"/>
            <w:vAlign w:val="center"/>
          </w:tcPr>
          <w:p w14:paraId="24A77CA8" w14:textId="55FD4A22" w:rsidR="006B02C0" w:rsidRPr="006569F4" w:rsidRDefault="006B02C0" w:rsidP="006B02C0">
            <w:pPr>
              <w:jc w:val="center"/>
              <w:rPr>
                <w:sz w:val="20"/>
                <w:szCs w:val="20"/>
              </w:rPr>
            </w:pPr>
            <w:r w:rsidRPr="006569F4">
              <w:rPr>
                <w:sz w:val="20"/>
                <w:szCs w:val="20"/>
              </w:rPr>
              <w:t>7</w:t>
            </w:r>
          </w:p>
        </w:tc>
        <w:tc>
          <w:tcPr>
            <w:tcW w:w="2520" w:type="dxa"/>
            <w:vAlign w:val="center"/>
          </w:tcPr>
          <w:p w14:paraId="48660B4D" w14:textId="63796868" w:rsidR="006B02C0" w:rsidRPr="006569F4" w:rsidRDefault="006B02C0" w:rsidP="006B02C0">
            <w:pPr>
              <w:jc w:val="center"/>
              <w:rPr>
                <w:sz w:val="20"/>
                <w:szCs w:val="20"/>
              </w:rPr>
            </w:pPr>
            <w:r w:rsidRPr="006569F4">
              <w:rPr>
                <w:sz w:val="20"/>
                <w:szCs w:val="20"/>
              </w:rPr>
              <w:t>$576,580.05</w:t>
            </w:r>
          </w:p>
        </w:tc>
        <w:tc>
          <w:tcPr>
            <w:tcW w:w="2520" w:type="dxa"/>
            <w:vAlign w:val="center"/>
          </w:tcPr>
          <w:p w14:paraId="0DCC73C0" w14:textId="5F03D3D2" w:rsidR="006B02C0" w:rsidRPr="006569F4" w:rsidRDefault="006B02C0" w:rsidP="006B02C0">
            <w:pPr>
              <w:jc w:val="center"/>
              <w:rPr>
                <w:sz w:val="20"/>
                <w:szCs w:val="20"/>
              </w:rPr>
            </w:pPr>
            <w:r w:rsidRPr="006569F4">
              <w:rPr>
                <w:sz w:val="20"/>
                <w:szCs w:val="20"/>
              </w:rPr>
              <w:t>$4,904.88</w:t>
            </w:r>
          </w:p>
        </w:tc>
      </w:tr>
      <w:tr w:rsidR="006B02C0" w:rsidRPr="006569F4" w14:paraId="56BFA1AB" w14:textId="77777777" w:rsidTr="00AD3032">
        <w:trPr>
          <w:trHeight w:val="288"/>
          <w:jc w:val="center"/>
        </w:trPr>
        <w:tc>
          <w:tcPr>
            <w:tcW w:w="2520" w:type="dxa"/>
            <w:vAlign w:val="center"/>
          </w:tcPr>
          <w:p w14:paraId="339B2D7A" w14:textId="0972CF6A" w:rsidR="006B02C0" w:rsidRPr="006569F4" w:rsidRDefault="006B02C0" w:rsidP="006B02C0">
            <w:pPr>
              <w:jc w:val="center"/>
              <w:rPr>
                <w:sz w:val="20"/>
                <w:szCs w:val="20"/>
              </w:rPr>
            </w:pPr>
            <w:r w:rsidRPr="006569F4">
              <w:rPr>
                <w:sz w:val="20"/>
                <w:szCs w:val="20"/>
              </w:rPr>
              <w:t>Nov-2022</w:t>
            </w:r>
          </w:p>
        </w:tc>
        <w:tc>
          <w:tcPr>
            <w:tcW w:w="2520" w:type="dxa"/>
            <w:vAlign w:val="center"/>
          </w:tcPr>
          <w:p w14:paraId="632C7790" w14:textId="20969818" w:rsidR="006B02C0" w:rsidRPr="006569F4" w:rsidRDefault="006B02C0" w:rsidP="006B02C0">
            <w:pPr>
              <w:jc w:val="center"/>
              <w:rPr>
                <w:sz w:val="20"/>
                <w:szCs w:val="20"/>
              </w:rPr>
            </w:pPr>
            <w:r w:rsidRPr="006569F4">
              <w:rPr>
                <w:sz w:val="20"/>
                <w:szCs w:val="20"/>
              </w:rPr>
              <w:t>5</w:t>
            </w:r>
          </w:p>
        </w:tc>
        <w:tc>
          <w:tcPr>
            <w:tcW w:w="2520" w:type="dxa"/>
            <w:vAlign w:val="center"/>
          </w:tcPr>
          <w:p w14:paraId="3BF3ABC6" w14:textId="12E2F9DD" w:rsidR="006B02C0" w:rsidRPr="006569F4" w:rsidRDefault="006B02C0" w:rsidP="006B02C0">
            <w:pPr>
              <w:jc w:val="center"/>
              <w:rPr>
                <w:sz w:val="20"/>
                <w:szCs w:val="20"/>
              </w:rPr>
            </w:pPr>
            <w:r w:rsidRPr="006569F4">
              <w:rPr>
                <w:sz w:val="20"/>
                <w:szCs w:val="20"/>
              </w:rPr>
              <w:t>$94,182.03</w:t>
            </w:r>
          </w:p>
        </w:tc>
        <w:tc>
          <w:tcPr>
            <w:tcW w:w="2520" w:type="dxa"/>
            <w:vAlign w:val="center"/>
          </w:tcPr>
          <w:p w14:paraId="0E11AA51" w14:textId="6D06BFD5" w:rsidR="006B02C0" w:rsidRPr="006569F4" w:rsidRDefault="006B02C0" w:rsidP="006B02C0">
            <w:pPr>
              <w:jc w:val="center"/>
              <w:rPr>
                <w:sz w:val="20"/>
                <w:szCs w:val="20"/>
              </w:rPr>
            </w:pPr>
            <w:r w:rsidRPr="006569F4">
              <w:rPr>
                <w:sz w:val="20"/>
                <w:szCs w:val="20"/>
              </w:rPr>
              <w:t>$2,961.37</w:t>
            </w:r>
          </w:p>
        </w:tc>
      </w:tr>
      <w:tr w:rsidR="006B02C0" w:rsidRPr="006569F4" w14:paraId="0BC4BAEB" w14:textId="77777777" w:rsidTr="00AD3032">
        <w:trPr>
          <w:trHeight w:val="288"/>
          <w:jc w:val="center"/>
        </w:trPr>
        <w:tc>
          <w:tcPr>
            <w:tcW w:w="2520" w:type="dxa"/>
            <w:vAlign w:val="center"/>
          </w:tcPr>
          <w:p w14:paraId="10A9F876" w14:textId="453B4345" w:rsidR="006B02C0" w:rsidRPr="006569F4" w:rsidRDefault="006B02C0" w:rsidP="006B02C0">
            <w:pPr>
              <w:jc w:val="center"/>
              <w:rPr>
                <w:sz w:val="20"/>
                <w:szCs w:val="20"/>
              </w:rPr>
            </w:pPr>
            <w:r w:rsidRPr="006569F4">
              <w:rPr>
                <w:sz w:val="20"/>
                <w:szCs w:val="20"/>
              </w:rPr>
              <w:t>Dec-2022</w:t>
            </w:r>
          </w:p>
        </w:tc>
        <w:tc>
          <w:tcPr>
            <w:tcW w:w="2520" w:type="dxa"/>
            <w:vAlign w:val="center"/>
          </w:tcPr>
          <w:p w14:paraId="63AD8A73" w14:textId="35E046E7" w:rsidR="006B02C0" w:rsidRPr="006569F4" w:rsidRDefault="006B02C0" w:rsidP="006B02C0">
            <w:pPr>
              <w:jc w:val="center"/>
              <w:rPr>
                <w:sz w:val="20"/>
                <w:szCs w:val="20"/>
              </w:rPr>
            </w:pPr>
            <w:r w:rsidRPr="006569F4">
              <w:rPr>
                <w:sz w:val="20"/>
                <w:szCs w:val="20"/>
              </w:rPr>
              <w:t>15</w:t>
            </w:r>
          </w:p>
        </w:tc>
        <w:tc>
          <w:tcPr>
            <w:tcW w:w="2520" w:type="dxa"/>
            <w:vAlign w:val="center"/>
          </w:tcPr>
          <w:p w14:paraId="13A557D7" w14:textId="4D99CD1A" w:rsidR="006B02C0" w:rsidRPr="006569F4" w:rsidRDefault="006B02C0" w:rsidP="006B02C0">
            <w:pPr>
              <w:jc w:val="center"/>
              <w:rPr>
                <w:sz w:val="20"/>
                <w:szCs w:val="20"/>
              </w:rPr>
            </w:pPr>
            <w:r w:rsidRPr="006569F4">
              <w:rPr>
                <w:sz w:val="20"/>
                <w:szCs w:val="20"/>
              </w:rPr>
              <w:t>$1,876,072.51</w:t>
            </w:r>
          </w:p>
        </w:tc>
        <w:tc>
          <w:tcPr>
            <w:tcW w:w="2520" w:type="dxa"/>
            <w:vAlign w:val="center"/>
          </w:tcPr>
          <w:p w14:paraId="49278276" w14:textId="1F2FA4DC" w:rsidR="006B02C0" w:rsidRPr="006569F4" w:rsidRDefault="006B02C0" w:rsidP="006B02C0">
            <w:pPr>
              <w:jc w:val="center"/>
              <w:rPr>
                <w:sz w:val="20"/>
                <w:szCs w:val="20"/>
              </w:rPr>
            </w:pPr>
            <w:r w:rsidRPr="006569F4">
              <w:rPr>
                <w:sz w:val="20"/>
                <w:szCs w:val="20"/>
              </w:rPr>
              <w:t>$1,440.03</w:t>
            </w:r>
          </w:p>
        </w:tc>
      </w:tr>
      <w:tr w:rsidR="006B02C0" w:rsidRPr="006569F4" w14:paraId="23FBF44E" w14:textId="77777777" w:rsidTr="00AD3032">
        <w:trPr>
          <w:trHeight w:val="288"/>
          <w:jc w:val="center"/>
        </w:trPr>
        <w:tc>
          <w:tcPr>
            <w:tcW w:w="2520" w:type="dxa"/>
            <w:vAlign w:val="center"/>
          </w:tcPr>
          <w:p w14:paraId="154378E1" w14:textId="0F6E91AE" w:rsidR="006B02C0" w:rsidRPr="006569F4" w:rsidRDefault="006B02C0" w:rsidP="006B02C0">
            <w:pPr>
              <w:jc w:val="center"/>
              <w:rPr>
                <w:sz w:val="20"/>
                <w:szCs w:val="20"/>
              </w:rPr>
            </w:pPr>
            <w:r w:rsidRPr="006569F4">
              <w:rPr>
                <w:sz w:val="20"/>
                <w:szCs w:val="20"/>
              </w:rPr>
              <w:t>Jan-2023</w:t>
            </w:r>
          </w:p>
        </w:tc>
        <w:tc>
          <w:tcPr>
            <w:tcW w:w="2520" w:type="dxa"/>
            <w:vAlign w:val="center"/>
          </w:tcPr>
          <w:p w14:paraId="5881095B" w14:textId="05F4BE12" w:rsidR="006B02C0" w:rsidRPr="006569F4" w:rsidRDefault="006B02C0" w:rsidP="006B02C0">
            <w:pPr>
              <w:jc w:val="center"/>
              <w:rPr>
                <w:sz w:val="20"/>
                <w:szCs w:val="20"/>
              </w:rPr>
            </w:pPr>
            <w:r w:rsidRPr="006569F4">
              <w:rPr>
                <w:sz w:val="20"/>
                <w:szCs w:val="20"/>
              </w:rPr>
              <w:t>7</w:t>
            </w:r>
          </w:p>
        </w:tc>
        <w:tc>
          <w:tcPr>
            <w:tcW w:w="2520" w:type="dxa"/>
            <w:vAlign w:val="center"/>
          </w:tcPr>
          <w:p w14:paraId="6950DC0C" w14:textId="146DCA09" w:rsidR="006B02C0" w:rsidRPr="006569F4" w:rsidRDefault="006B02C0" w:rsidP="006B02C0">
            <w:pPr>
              <w:jc w:val="center"/>
              <w:rPr>
                <w:sz w:val="20"/>
                <w:szCs w:val="20"/>
              </w:rPr>
            </w:pPr>
            <w:r w:rsidRPr="006569F4">
              <w:rPr>
                <w:sz w:val="20"/>
                <w:szCs w:val="20"/>
              </w:rPr>
              <w:t>$329,888.87</w:t>
            </w:r>
          </w:p>
        </w:tc>
        <w:tc>
          <w:tcPr>
            <w:tcW w:w="2520" w:type="dxa"/>
            <w:vAlign w:val="center"/>
          </w:tcPr>
          <w:p w14:paraId="5E169917" w14:textId="179DC34D" w:rsidR="006B02C0" w:rsidRPr="006569F4" w:rsidRDefault="006B02C0" w:rsidP="006B02C0">
            <w:pPr>
              <w:jc w:val="center"/>
              <w:rPr>
                <w:sz w:val="20"/>
                <w:szCs w:val="20"/>
              </w:rPr>
            </w:pPr>
            <w:r w:rsidRPr="006569F4">
              <w:rPr>
                <w:sz w:val="20"/>
                <w:szCs w:val="20"/>
              </w:rPr>
              <w:t>$1,325.38</w:t>
            </w:r>
          </w:p>
        </w:tc>
      </w:tr>
      <w:tr w:rsidR="006B02C0" w:rsidRPr="006569F4" w14:paraId="06C4CD71" w14:textId="77777777" w:rsidTr="00AD3032">
        <w:trPr>
          <w:trHeight w:val="288"/>
          <w:jc w:val="center"/>
        </w:trPr>
        <w:tc>
          <w:tcPr>
            <w:tcW w:w="2520" w:type="dxa"/>
            <w:vAlign w:val="center"/>
          </w:tcPr>
          <w:p w14:paraId="13D80BDC" w14:textId="53B09E9C" w:rsidR="006B02C0" w:rsidRPr="006569F4" w:rsidRDefault="006B02C0" w:rsidP="006B02C0">
            <w:pPr>
              <w:jc w:val="center"/>
              <w:rPr>
                <w:sz w:val="20"/>
                <w:szCs w:val="20"/>
              </w:rPr>
            </w:pPr>
            <w:r w:rsidRPr="006569F4">
              <w:rPr>
                <w:sz w:val="20"/>
                <w:szCs w:val="20"/>
              </w:rPr>
              <w:t>Feb-2023</w:t>
            </w:r>
          </w:p>
        </w:tc>
        <w:tc>
          <w:tcPr>
            <w:tcW w:w="2520" w:type="dxa"/>
            <w:vAlign w:val="center"/>
          </w:tcPr>
          <w:p w14:paraId="624BC140" w14:textId="0DC81C0C" w:rsidR="006B02C0" w:rsidRPr="006569F4" w:rsidRDefault="006B02C0" w:rsidP="006B02C0">
            <w:pPr>
              <w:jc w:val="center"/>
              <w:rPr>
                <w:sz w:val="20"/>
                <w:szCs w:val="20"/>
              </w:rPr>
            </w:pPr>
            <w:r w:rsidRPr="006569F4">
              <w:rPr>
                <w:sz w:val="20"/>
                <w:szCs w:val="20"/>
              </w:rPr>
              <w:t>6</w:t>
            </w:r>
          </w:p>
        </w:tc>
        <w:tc>
          <w:tcPr>
            <w:tcW w:w="2520" w:type="dxa"/>
            <w:vAlign w:val="center"/>
          </w:tcPr>
          <w:p w14:paraId="0F419549" w14:textId="12CE4BB7" w:rsidR="006B02C0" w:rsidRPr="006569F4" w:rsidRDefault="006B02C0" w:rsidP="006B02C0">
            <w:pPr>
              <w:jc w:val="center"/>
              <w:rPr>
                <w:sz w:val="20"/>
                <w:szCs w:val="20"/>
              </w:rPr>
            </w:pPr>
            <w:r w:rsidRPr="006569F4">
              <w:rPr>
                <w:sz w:val="20"/>
                <w:szCs w:val="20"/>
              </w:rPr>
              <w:t>$107,104.12</w:t>
            </w:r>
          </w:p>
        </w:tc>
        <w:tc>
          <w:tcPr>
            <w:tcW w:w="2520" w:type="dxa"/>
            <w:vAlign w:val="center"/>
          </w:tcPr>
          <w:p w14:paraId="6208CD9C" w14:textId="2700FC8B" w:rsidR="006B02C0" w:rsidRPr="006569F4" w:rsidRDefault="006B02C0" w:rsidP="006B02C0">
            <w:pPr>
              <w:jc w:val="center"/>
              <w:rPr>
                <w:sz w:val="20"/>
                <w:szCs w:val="20"/>
              </w:rPr>
            </w:pPr>
            <w:r w:rsidRPr="006569F4">
              <w:rPr>
                <w:sz w:val="20"/>
                <w:szCs w:val="20"/>
              </w:rPr>
              <w:t>$1,016.50</w:t>
            </w:r>
          </w:p>
        </w:tc>
      </w:tr>
      <w:tr w:rsidR="006B02C0" w:rsidRPr="006569F4" w14:paraId="358AC6E9" w14:textId="77777777" w:rsidTr="00AD3032">
        <w:trPr>
          <w:trHeight w:val="288"/>
          <w:jc w:val="center"/>
        </w:trPr>
        <w:tc>
          <w:tcPr>
            <w:tcW w:w="2520" w:type="dxa"/>
            <w:vAlign w:val="center"/>
          </w:tcPr>
          <w:p w14:paraId="470A0D84" w14:textId="7AB67080" w:rsidR="006B02C0" w:rsidRPr="006569F4" w:rsidRDefault="006B02C0" w:rsidP="006B02C0">
            <w:pPr>
              <w:jc w:val="center"/>
              <w:rPr>
                <w:sz w:val="20"/>
                <w:szCs w:val="20"/>
              </w:rPr>
            </w:pPr>
            <w:r w:rsidRPr="006569F4">
              <w:rPr>
                <w:sz w:val="20"/>
                <w:szCs w:val="20"/>
              </w:rPr>
              <w:t>Mar-2023</w:t>
            </w:r>
          </w:p>
        </w:tc>
        <w:tc>
          <w:tcPr>
            <w:tcW w:w="2520" w:type="dxa"/>
            <w:vAlign w:val="center"/>
          </w:tcPr>
          <w:p w14:paraId="67B553E6" w14:textId="282F507D" w:rsidR="006B02C0" w:rsidRPr="006569F4" w:rsidRDefault="006B02C0" w:rsidP="006B02C0">
            <w:pPr>
              <w:jc w:val="center"/>
              <w:rPr>
                <w:sz w:val="20"/>
                <w:szCs w:val="20"/>
              </w:rPr>
            </w:pPr>
            <w:r w:rsidRPr="006569F4">
              <w:rPr>
                <w:sz w:val="20"/>
                <w:szCs w:val="20"/>
              </w:rPr>
              <w:t>7</w:t>
            </w:r>
          </w:p>
        </w:tc>
        <w:tc>
          <w:tcPr>
            <w:tcW w:w="2520" w:type="dxa"/>
            <w:vAlign w:val="center"/>
          </w:tcPr>
          <w:p w14:paraId="32607B51" w14:textId="2E8BFD81" w:rsidR="006B02C0" w:rsidRPr="006569F4" w:rsidRDefault="006B02C0" w:rsidP="006B02C0">
            <w:pPr>
              <w:jc w:val="center"/>
              <w:rPr>
                <w:sz w:val="20"/>
                <w:szCs w:val="20"/>
              </w:rPr>
            </w:pPr>
            <w:r w:rsidRPr="006569F4">
              <w:rPr>
                <w:sz w:val="20"/>
                <w:szCs w:val="20"/>
              </w:rPr>
              <w:t>$81,325.18</w:t>
            </w:r>
          </w:p>
        </w:tc>
        <w:tc>
          <w:tcPr>
            <w:tcW w:w="2520" w:type="dxa"/>
            <w:vAlign w:val="center"/>
          </w:tcPr>
          <w:p w14:paraId="3A67A752" w14:textId="7FE58A8D" w:rsidR="006B02C0" w:rsidRPr="006569F4" w:rsidRDefault="006B02C0" w:rsidP="006B02C0">
            <w:pPr>
              <w:jc w:val="center"/>
              <w:rPr>
                <w:sz w:val="20"/>
                <w:szCs w:val="20"/>
              </w:rPr>
            </w:pPr>
            <w:r w:rsidRPr="006569F4">
              <w:rPr>
                <w:sz w:val="20"/>
                <w:szCs w:val="20"/>
              </w:rPr>
              <w:t>$4,984.54</w:t>
            </w:r>
          </w:p>
        </w:tc>
      </w:tr>
      <w:tr w:rsidR="006B02C0" w:rsidRPr="006569F4" w14:paraId="0FE490B2" w14:textId="77777777" w:rsidTr="00AD3032">
        <w:trPr>
          <w:trHeight w:val="288"/>
          <w:jc w:val="center"/>
        </w:trPr>
        <w:tc>
          <w:tcPr>
            <w:tcW w:w="2520" w:type="dxa"/>
            <w:vAlign w:val="center"/>
          </w:tcPr>
          <w:p w14:paraId="27FDB57C" w14:textId="6F97C057" w:rsidR="006B02C0" w:rsidRPr="006569F4" w:rsidRDefault="006B02C0" w:rsidP="006B02C0">
            <w:pPr>
              <w:jc w:val="center"/>
              <w:rPr>
                <w:sz w:val="20"/>
                <w:szCs w:val="20"/>
              </w:rPr>
            </w:pPr>
            <w:r w:rsidRPr="006569F4">
              <w:rPr>
                <w:sz w:val="20"/>
                <w:szCs w:val="20"/>
              </w:rPr>
              <w:t>Apr-2023</w:t>
            </w:r>
          </w:p>
        </w:tc>
        <w:tc>
          <w:tcPr>
            <w:tcW w:w="2520" w:type="dxa"/>
            <w:vAlign w:val="center"/>
          </w:tcPr>
          <w:p w14:paraId="4B280B8C" w14:textId="19E938AE" w:rsidR="006B02C0" w:rsidRPr="006569F4" w:rsidRDefault="006B02C0" w:rsidP="006B02C0">
            <w:pPr>
              <w:jc w:val="center"/>
              <w:rPr>
                <w:sz w:val="20"/>
                <w:szCs w:val="20"/>
              </w:rPr>
            </w:pPr>
            <w:r w:rsidRPr="006569F4">
              <w:rPr>
                <w:sz w:val="20"/>
                <w:szCs w:val="20"/>
              </w:rPr>
              <w:t>8</w:t>
            </w:r>
          </w:p>
        </w:tc>
        <w:tc>
          <w:tcPr>
            <w:tcW w:w="2520" w:type="dxa"/>
            <w:vAlign w:val="center"/>
          </w:tcPr>
          <w:p w14:paraId="5A4FC7DC" w14:textId="2BF2F71E" w:rsidR="006B02C0" w:rsidRPr="006569F4" w:rsidRDefault="006B02C0" w:rsidP="006B02C0">
            <w:pPr>
              <w:jc w:val="center"/>
              <w:rPr>
                <w:sz w:val="20"/>
                <w:szCs w:val="20"/>
              </w:rPr>
            </w:pPr>
            <w:r w:rsidRPr="006569F4">
              <w:rPr>
                <w:sz w:val="20"/>
                <w:szCs w:val="20"/>
              </w:rPr>
              <w:t>$415,202.01</w:t>
            </w:r>
          </w:p>
        </w:tc>
        <w:tc>
          <w:tcPr>
            <w:tcW w:w="2520" w:type="dxa"/>
            <w:vAlign w:val="center"/>
          </w:tcPr>
          <w:p w14:paraId="41B32022" w14:textId="17E64FA4" w:rsidR="006B02C0" w:rsidRPr="006569F4" w:rsidRDefault="006B02C0" w:rsidP="006B02C0">
            <w:pPr>
              <w:jc w:val="center"/>
              <w:rPr>
                <w:sz w:val="20"/>
                <w:szCs w:val="20"/>
              </w:rPr>
            </w:pPr>
            <w:r w:rsidRPr="006569F4">
              <w:rPr>
                <w:sz w:val="20"/>
                <w:szCs w:val="20"/>
              </w:rPr>
              <w:t>$1,178.74</w:t>
            </w:r>
          </w:p>
        </w:tc>
      </w:tr>
      <w:tr w:rsidR="006B02C0" w:rsidRPr="006569F4" w14:paraId="15A40E3E" w14:textId="77777777" w:rsidTr="00AD3032">
        <w:trPr>
          <w:trHeight w:val="288"/>
          <w:jc w:val="center"/>
        </w:trPr>
        <w:tc>
          <w:tcPr>
            <w:tcW w:w="2520" w:type="dxa"/>
            <w:vAlign w:val="center"/>
          </w:tcPr>
          <w:p w14:paraId="4E8FB60F" w14:textId="45EB83DA" w:rsidR="006B02C0" w:rsidRPr="006569F4" w:rsidRDefault="006B02C0" w:rsidP="006B02C0">
            <w:pPr>
              <w:jc w:val="center"/>
              <w:rPr>
                <w:sz w:val="20"/>
                <w:szCs w:val="20"/>
              </w:rPr>
            </w:pPr>
            <w:r w:rsidRPr="006569F4">
              <w:rPr>
                <w:sz w:val="20"/>
                <w:szCs w:val="20"/>
              </w:rPr>
              <w:t>May-2023</w:t>
            </w:r>
          </w:p>
        </w:tc>
        <w:tc>
          <w:tcPr>
            <w:tcW w:w="2520" w:type="dxa"/>
            <w:vAlign w:val="center"/>
          </w:tcPr>
          <w:p w14:paraId="7A483C88" w14:textId="12A5B960" w:rsidR="006B02C0" w:rsidRPr="006569F4" w:rsidRDefault="006B02C0" w:rsidP="006B02C0">
            <w:pPr>
              <w:jc w:val="center"/>
              <w:rPr>
                <w:sz w:val="20"/>
                <w:szCs w:val="20"/>
              </w:rPr>
            </w:pPr>
            <w:r w:rsidRPr="006569F4">
              <w:rPr>
                <w:sz w:val="20"/>
                <w:szCs w:val="20"/>
              </w:rPr>
              <w:t>12</w:t>
            </w:r>
          </w:p>
        </w:tc>
        <w:tc>
          <w:tcPr>
            <w:tcW w:w="2520" w:type="dxa"/>
            <w:vAlign w:val="center"/>
          </w:tcPr>
          <w:p w14:paraId="40471A81" w14:textId="3759E291" w:rsidR="006B02C0" w:rsidRPr="006569F4" w:rsidRDefault="006B02C0" w:rsidP="006B02C0">
            <w:pPr>
              <w:jc w:val="center"/>
              <w:rPr>
                <w:sz w:val="20"/>
                <w:szCs w:val="20"/>
              </w:rPr>
            </w:pPr>
            <w:r w:rsidRPr="006569F4">
              <w:rPr>
                <w:sz w:val="20"/>
                <w:szCs w:val="20"/>
              </w:rPr>
              <w:t>$155,214.86</w:t>
            </w:r>
          </w:p>
        </w:tc>
        <w:tc>
          <w:tcPr>
            <w:tcW w:w="2520" w:type="dxa"/>
            <w:vAlign w:val="center"/>
          </w:tcPr>
          <w:p w14:paraId="02D08C53" w14:textId="6AF74DB4" w:rsidR="006B02C0" w:rsidRPr="006569F4" w:rsidRDefault="006B02C0" w:rsidP="006B02C0">
            <w:pPr>
              <w:jc w:val="center"/>
              <w:rPr>
                <w:sz w:val="20"/>
                <w:szCs w:val="20"/>
              </w:rPr>
            </w:pPr>
            <w:r w:rsidRPr="006569F4">
              <w:rPr>
                <w:sz w:val="20"/>
                <w:szCs w:val="20"/>
              </w:rPr>
              <w:t>$3,616.43</w:t>
            </w:r>
          </w:p>
        </w:tc>
      </w:tr>
      <w:tr w:rsidR="006B02C0" w:rsidRPr="006569F4" w14:paraId="10C0FE10" w14:textId="77777777" w:rsidTr="00AD3032">
        <w:trPr>
          <w:trHeight w:val="288"/>
          <w:jc w:val="center"/>
        </w:trPr>
        <w:tc>
          <w:tcPr>
            <w:tcW w:w="2520" w:type="dxa"/>
            <w:vAlign w:val="center"/>
          </w:tcPr>
          <w:p w14:paraId="51C31BF1" w14:textId="647D798F" w:rsidR="006B02C0" w:rsidRPr="006569F4" w:rsidRDefault="006B02C0" w:rsidP="006B02C0">
            <w:pPr>
              <w:jc w:val="center"/>
              <w:rPr>
                <w:sz w:val="20"/>
                <w:szCs w:val="20"/>
              </w:rPr>
            </w:pPr>
            <w:r w:rsidRPr="006569F4">
              <w:rPr>
                <w:sz w:val="20"/>
                <w:szCs w:val="20"/>
              </w:rPr>
              <w:t>Jun-2023</w:t>
            </w:r>
          </w:p>
        </w:tc>
        <w:tc>
          <w:tcPr>
            <w:tcW w:w="2520" w:type="dxa"/>
            <w:vAlign w:val="center"/>
          </w:tcPr>
          <w:p w14:paraId="4513DEF7" w14:textId="523FA863" w:rsidR="006B02C0" w:rsidRPr="006569F4" w:rsidRDefault="006B02C0" w:rsidP="006B02C0">
            <w:pPr>
              <w:jc w:val="center"/>
              <w:rPr>
                <w:sz w:val="20"/>
                <w:szCs w:val="20"/>
              </w:rPr>
            </w:pPr>
            <w:r w:rsidRPr="006569F4">
              <w:rPr>
                <w:sz w:val="20"/>
                <w:szCs w:val="20"/>
              </w:rPr>
              <w:t>5</w:t>
            </w:r>
          </w:p>
        </w:tc>
        <w:tc>
          <w:tcPr>
            <w:tcW w:w="2520" w:type="dxa"/>
            <w:vAlign w:val="center"/>
          </w:tcPr>
          <w:p w14:paraId="265D9195" w14:textId="4E804995" w:rsidR="006B02C0" w:rsidRPr="006569F4" w:rsidRDefault="006B02C0" w:rsidP="006B02C0">
            <w:pPr>
              <w:jc w:val="center"/>
              <w:rPr>
                <w:sz w:val="20"/>
                <w:szCs w:val="20"/>
              </w:rPr>
            </w:pPr>
            <w:r w:rsidRPr="006569F4">
              <w:rPr>
                <w:sz w:val="20"/>
                <w:szCs w:val="20"/>
              </w:rPr>
              <w:t>$75,425.70</w:t>
            </w:r>
          </w:p>
        </w:tc>
        <w:tc>
          <w:tcPr>
            <w:tcW w:w="2520" w:type="dxa"/>
            <w:vAlign w:val="center"/>
          </w:tcPr>
          <w:p w14:paraId="6EA6D186" w14:textId="30A8269C" w:rsidR="006B02C0" w:rsidRPr="006569F4" w:rsidRDefault="006B02C0" w:rsidP="006B02C0">
            <w:pPr>
              <w:jc w:val="center"/>
              <w:rPr>
                <w:sz w:val="20"/>
                <w:szCs w:val="20"/>
              </w:rPr>
            </w:pPr>
            <w:r w:rsidRPr="006569F4">
              <w:rPr>
                <w:sz w:val="20"/>
                <w:szCs w:val="20"/>
              </w:rPr>
              <w:t>$810.22</w:t>
            </w:r>
          </w:p>
        </w:tc>
      </w:tr>
      <w:tr w:rsidR="006B02C0" w:rsidRPr="006569F4" w14:paraId="5AA95700" w14:textId="77777777" w:rsidTr="00AD3032">
        <w:trPr>
          <w:trHeight w:val="288"/>
          <w:jc w:val="center"/>
        </w:trPr>
        <w:tc>
          <w:tcPr>
            <w:tcW w:w="2520" w:type="dxa"/>
            <w:vAlign w:val="center"/>
          </w:tcPr>
          <w:p w14:paraId="56DF735E" w14:textId="4F3ED844" w:rsidR="006B02C0" w:rsidRPr="006569F4" w:rsidRDefault="006B02C0" w:rsidP="006B02C0">
            <w:pPr>
              <w:jc w:val="center"/>
              <w:rPr>
                <w:sz w:val="20"/>
                <w:szCs w:val="20"/>
              </w:rPr>
            </w:pPr>
            <w:r w:rsidRPr="006569F4">
              <w:rPr>
                <w:sz w:val="20"/>
                <w:szCs w:val="20"/>
              </w:rPr>
              <w:t>Jul-2023</w:t>
            </w:r>
          </w:p>
        </w:tc>
        <w:tc>
          <w:tcPr>
            <w:tcW w:w="2520" w:type="dxa"/>
            <w:vAlign w:val="center"/>
          </w:tcPr>
          <w:p w14:paraId="5559C8E5" w14:textId="54602F15" w:rsidR="006B02C0" w:rsidRPr="006569F4" w:rsidRDefault="006B02C0" w:rsidP="006B02C0">
            <w:pPr>
              <w:jc w:val="center"/>
              <w:rPr>
                <w:sz w:val="20"/>
                <w:szCs w:val="20"/>
              </w:rPr>
            </w:pPr>
            <w:r w:rsidRPr="006569F4">
              <w:rPr>
                <w:sz w:val="20"/>
                <w:szCs w:val="20"/>
              </w:rPr>
              <w:t>6</w:t>
            </w:r>
          </w:p>
        </w:tc>
        <w:tc>
          <w:tcPr>
            <w:tcW w:w="2520" w:type="dxa"/>
            <w:vAlign w:val="center"/>
          </w:tcPr>
          <w:p w14:paraId="707CDAAC" w14:textId="4F3E6FEE" w:rsidR="006B02C0" w:rsidRPr="006569F4" w:rsidRDefault="006B02C0" w:rsidP="006B02C0">
            <w:pPr>
              <w:jc w:val="center"/>
              <w:rPr>
                <w:sz w:val="20"/>
                <w:szCs w:val="20"/>
              </w:rPr>
            </w:pPr>
            <w:r w:rsidRPr="006569F4">
              <w:rPr>
                <w:sz w:val="20"/>
                <w:szCs w:val="20"/>
              </w:rPr>
              <w:t>$107,634.90</w:t>
            </w:r>
          </w:p>
        </w:tc>
        <w:tc>
          <w:tcPr>
            <w:tcW w:w="2520" w:type="dxa"/>
            <w:vAlign w:val="center"/>
          </w:tcPr>
          <w:p w14:paraId="00DDDE64" w14:textId="30D3090F" w:rsidR="006B02C0" w:rsidRPr="006569F4" w:rsidRDefault="006B02C0" w:rsidP="006B02C0">
            <w:pPr>
              <w:jc w:val="center"/>
              <w:rPr>
                <w:sz w:val="20"/>
                <w:szCs w:val="20"/>
              </w:rPr>
            </w:pPr>
            <w:r w:rsidRPr="006569F4">
              <w:rPr>
                <w:sz w:val="20"/>
                <w:szCs w:val="20"/>
              </w:rPr>
              <w:t>$2,462.51</w:t>
            </w:r>
          </w:p>
        </w:tc>
      </w:tr>
      <w:tr w:rsidR="006B02C0" w:rsidRPr="006569F4" w14:paraId="462AAA30" w14:textId="77777777" w:rsidTr="00AD3032">
        <w:trPr>
          <w:trHeight w:val="288"/>
          <w:jc w:val="center"/>
        </w:trPr>
        <w:tc>
          <w:tcPr>
            <w:tcW w:w="2520" w:type="dxa"/>
            <w:vAlign w:val="center"/>
          </w:tcPr>
          <w:p w14:paraId="2D7B8F71" w14:textId="6B4B2815" w:rsidR="006B02C0" w:rsidRPr="006569F4" w:rsidRDefault="006B02C0" w:rsidP="006B02C0">
            <w:pPr>
              <w:jc w:val="center"/>
              <w:rPr>
                <w:sz w:val="20"/>
                <w:szCs w:val="20"/>
              </w:rPr>
            </w:pPr>
            <w:r w:rsidRPr="006569F4">
              <w:rPr>
                <w:sz w:val="20"/>
                <w:szCs w:val="20"/>
              </w:rPr>
              <w:t>Aug-2023</w:t>
            </w:r>
          </w:p>
        </w:tc>
        <w:tc>
          <w:tcPr>
            <w:tcW w:w="2520" w:type="dxa"/>
            <w:vAlign w:val="center"/>
          </w:tcPr>
          <w:p w14:paraId="783AAB54" w14:textId="55E86DA8" w:rsidR="006B02C0" w:rsidRPr="006569F4" w:rsidRDefault="006B02C0" w:rsidP="006B02C0">
            <w:pPr>
              <w:jc w:val="center"/>
              <w:rPr>
                <w:sz w:val="20"/>
                <w:szCs w:val="20"/>
              </w:rPr>
            </w:pPr>
            <w:r w:rsidRPr="006569F4">
              <w:rPr>
                <w:sz w:val="20"/>
                <w:szCs w:val="20"/>
              </w:rPr>
              <w:t>12</w:t>
            </w:r>
          </w:p>
        </w:tc>
        <w:tc>
          <w:tcPr>
            <w:tcW w:w="2520" w:type="dxa"/>
            <w:vAlign w:val="center"/>
          </w:tcPr>
          <w:p w14:paraId="7DCBA814" w14:textId="74937DC6" w:rsidR="006B02C0" w:rsidRPr="006569F4" w:rsidRDefault="006B02C0" w:rsidP="006B02C0">
            <w:pPr>
              <w:jc w:val="center"/>
              <w:rPr>
                <w:sz w:val="20"/>
                <w:szCs w:val="20"/>
              </w:rPr>
            </w:pPr>
            <w:r w:rsidRPr="006569F4">
              <w:rPr>
                <w:sz w:val="20"/>
                <w:szCs w:val="20"/>
              </w:rPr>
              <w:t>$118,967.55</w:t>
            </w:r>
          </w:p>
        </w:tc>
        <w:tc>
          <w:tcPr>
            <w:tcW w:w="2520" w:type="dxa"/>
            <w:vAlign w:val="center"/>
          </w:tcPr>
          <w:p w14:paraId="08FBFD22" w14:textId="295D3FDA" w:rsidR="006B02C0" w:rsidRPr="006569F4" w:rsidRDefault="006B02C0" w:rsidP="006B02C0">
            <w:pPr>
              <w:jc w:val="center"/>
              <w:rPr>
                <w:sz w:val="20"/>
                <w:szCs w:val="20"/>
              </w:rPr>
            </w:pPr>
            <w:r w:rsidRPr="006569F4">
              <w:rPr>
                <w:sz w:val="20"/>
                <w:szCs w:val="20"/>
              </w:rPr>
              <w:t>$3,440.06</w:t>
            </w:r>
          </w:p>
        </w:tc>
      </w:tr>
      <w:tr w:rsidR="006B02C0" w:rsidRPr="006569F4" w14:paraId="31565A73" w14:textId="77777777" w:rsidTr="00AD3032">
        <w:trPr>
          <w:trHeight w:val="288"/>
          <w:jc w:val="center"/>
        </w:trPr>
        <w:tc>
          <w:tcPr>
            <w:tcW w:w="2520" w:type="dxa"/>
            <w:vAlign w:val="center"/>
          </w:tcPr>
          <w:p w14:paraId="6DCFCD0D" w14:textId="74556629" w:rsidR="006B02C0" w:rsidRPr="006569F4" w:rsidRDefault="006B02C0" w:rsidP="006B02C0">
            <w:pPr>
              <w:jc w:val="center"/>
              <w:rPr>
                <w:b/>
                <w:bCs/>
                <w:sz w:val="20"/>
                <w:szCs w:val="20"/>
              </w:rPr>
            </w:pPr>
            <w:r w:rsidRPr="006569F4">
              <w:rPr>
                <w:b/>
                <w:bCs/>
                <w:sz w:val="20"/>
                <w:szCs w:val="20"/>
              </w:rPr>
              <w:t xml:space="preserve">Totals FY23 </w:t>
            </w:r>
            <w:r w:rsidRPr="006569F4">
              <w:rPr>
                <w:b/>
                <w:bCs/>
                <w:sz w:val="20"/>
                <w:szCs w:val="20"/>
              </w:rPr>
              <w:sym w:font="Wingdings" w:char="F0E0"/>
            </w:r>
          </w:p>
        </w:tc>
        <w:tc>
          <w:tcPr>
            <w:tcW w:w="2520" w:type="dxa"/>
            <w:vAlign w:val="center"/>
          </w:tcPr>
          <w:p w14:paraId="57FA4EDA" w14:textId="6B48C21F" w:rsidR="006B02C0" w:rsidRPr="006569F4" w:rsidRDefault="006B02C0" w:rsidP="006B02C0">
            <w:pPr>
              <w:jc w:val="center"/>
              <w:rPr>
                <w:b/>
                <w:bCs/>
                <w:sz w:val="20"/>
                <w:szCs w:val="20"/>
              </w:rPr>
            </w:pPr>
            <w:r w:rsidRPr="006569F4">
              <w:rPr>
                <w:b/>
                <w:bCs/>
                <w:color w:val="000000"/>
                <w:sz w:val="20"/>
                <w:szCs w:val="20"/>
              </w:rPr>
              <w:t>117</w:t>
            </w:r>
          </w:p>
        </w:tc>
        <w:tc>
          <w:tcPr>
            <w:tcW w:w="2520" w:type="dxa"/>
            <w:vAlign w:val="center"/>
          </w:tcPr>
          <w:p w14:paraId="38AFE706" w14:textId="6002215A" w:rsidR="006B02C0" w:rsidRPr="006569F4" w:rsidRDefault="006B02C0" w:rsidP="006B02C0">
            <w:pPr>
              <w:jc w:val="center"/>
              <w:rPr>
                <w:b/>
                <w:bCs/>
                <w:sz w:val="20"/>
                <w:szCs w:val="20"/>
              </w:rPr>
            </w:pPr>
            <w:r w:rsidRPr="006569F4">
              <w:rPr>
                <w:b/>
                <w:bCs/>
                <w:sz w:val="20"/>
                <w:szCs w:val="20"/>
              </w:rPr>
              <w:t>$4,298,787.89</w:t>
            </w:r>
          </w:p>
        </w:tc>
        <w:tc>
          <w:tcPr>
            <w:tcW w:w="2520" w:type="dxa"/>
            <w:vAlign w:val="center"/>
          </w:tcPr>
          <w:p w14:paraId="4F3EA540" w14:textId="30D20ABA" w:rsidR="006B02C0" w:rsidRPr="006569F4" w:rsidRDefault="006B02C0" w:rsidP="006B02C0">
            <w:pPr>
              <w:jc w:val="center"/>
              <w:rPr>
                <w:b/>
                <w:bCs/>
                <w:sz w:val="20"/>
                <w:szCs w:val="20"/>
              </w:rPr>
            </w:pPr>
            <w:r w:rsidRPr="006569F4">
              <w:rPr>
                <w:b/>
                <w:bCs/>
                <w:sz w:val="20"/>
                <w:szCs w:val="20"/>
              </w:rPr>
              <w:t>$28,644.74</w:t>
            </w:r>
          </w:p>
        </w:tc>
      </w:tr>
    </w:tbl>
    <w:p w14:paraId="5F45235F" w14:textId="7A6AD1B1" w:rsidR="006026EC" w:rsidRDefault="006026EC">
      <w:pPr>
        <w:spacing w:after="200" w:line="276" w:lineRule="auto"/>
        <w:jc w:val="left"/>
        <w:rPr>
          <w:sz w:val="20"/>
          <w:szCs w:val="20"/>
        </w:rPr>
      </w:pPr>
      <w:r>
        <w:rPr>
          <w:sz w:val="20"/>
          <w:szCs w:val="20"/>
        </w:rPr>
        <w:br w:type="page"/>
      </w:r>
    </w:p>
    <w:p w14:paraId="1FF3A920" w14:textId="5FB2FCAD" w:rsidR="00B37D1E" w:rsidRPr="00600E9E" w:rsidRDefault="00B37D1E" w:rsidP="00B37D1E">
      <w:pPr>
        <w:jc w:val="center"/>
        <w:rPr>
          <w:sz w:val="20"/>
          <w:szCs w:val="20"/>
        </w:rPr>
      </w:pPr>
      <w:r>
        <w:rPr>
          <w:i/>
          <w:iCs/>
          <w:sz w:val="20"/>
          <w:szCs w:val="20"/>
        </w:rPr>
        <w:lastRenderedPageBreak/>
        <w:t xml:space="preserve">Appendix A Table 4 – </w:t>
      </w:r>
      <w:r w:rsidR="006B02C0">
        <w:rPr>
          <w:i/>
          <w:iCs/>
          <w:sz w:val="20"/>
          <w:szCs w:val="20"/>
        </w:rPr>
        <w:t xml:space="preserve">FY24 </w:t>
      </w:r>
      <w:r>
        <w:rPr>
          <w:i/>
          <w:iCs/>
          <w:sz w:val="20"/>
          <w:szCs w:val="20"/>
        </w:rPr>
        <w:t>Monthly Quantity, Value, &amp; Amounts Paid</w:t>
      </w:r>
      <w:r w:rsidR="00441F93">
        <w:rPr>
          <w:i/>
          <w:iCs/>
          <w:sz w:val="20"/>
          <w:szCs w:val="20"/>
        </w:rPr>
        <w:t>*</w:t>
      </w:r>
    </w:p>
    <w:tbl>
      <w:tblPr>
        <w:tblStyle w:val="TableGrid"/>
        <w:tblW w:w="10080" w:type="dxa"/>
        <w:jc w:val="center"/>
        <w:tblLook w:val="04A0" w:firstRow="1" w:lastRow="0" w:firstColumn="1" w:lastColumn="0" w:noHBand="0" w:noVBand="1"/>
      </w:tblPr>
      <w:tblGrid>
        <w:gridCol w:w="2520"/>
        <w:gridCol w:w="2520"/>
        <w:gridCol w:w="2520"/>
        <w:gridCol w:w="2520"/>
      </w:tblGrid>
      <w:tr w:rsidR="00B37D1E" w:rsidRPr="00BE63D5" w14:paraId="125F7913" w14:textId="77777777" w:rsidTr="00AD3032">
        <w:trPr>
          <w:trHeight w:val="288"/>
          <w:jc w:val="center"/>
        </w:trPr>
        <w:tc>
          <w:tcPr>
            <w:tcW w:w="2520" w:type="dxa"/>
            <w:vAlign w:val="center"/>
          </w:tcPr>
          <w:p w14:paraId="2440FFD8" w14:textId="0E63D0C6" w:rsidR="00B37D1E" w:rsidRDefault="006B02C0" w:rsidP="00AD3032">
            <w:pPr>
              <w:jc w:val="center"/>
              <w:rPr>
                <w:b/>
                <w:bCs/>
                <w:sz w:val="20"/>
                <w:szCs w:val="20"/>
              </w:rPr>
            </w:pPr>
            <w:r w:rsidRPr="00600E9E">
              <w:rPr>
                <w:b/>
                <w:bCs/>
                <w:sz w:val="20"/>
                <w:szCs w:val="20"/>
              </w:rPr>
              <w:t>FY</w:t>
            </w:r>
            <w:r>
              <w:rPr>
                <w:b/>
                <w:bCs/>
                <w:sz w:val="20"/>
                <w:szCs w:val="20"/>
              </w:rPr>
              <w:t>24</w:t>
            </w:r>
          </w:p>
          <w:p w14:paraId="6CA3BCBC" w14:textId="77777777" w:rsidR="00B37D1E" w:rsidRPr="00600E9E" w:rsidRDefault="00B37D1E" w:rsidP="00AD3032">
            <w:pPr>
              <w:jc w:val="center"/>
              <w:rPr>
                <w:b/>
                <w:bCs/>
                <w:sz w:val="20"/>
                <w:szCs w:val="20"/>
              </w:rPr>
            </w:pPr>
            <w:r w:rsidRPr="00600E9E">
              <w:rPr>
                <w:b/>
                <w:bCs/>
                <w:sz w:val="20"/>
                <w:szCs w:val="20"/>
              </w:rPr>
              <w:t>Month</w:t>
            </w:r>
          </w:p>
        </w:tc>
        <w:tc>
          <w:tcPr>
            <w:tcW w:w="2520" w:type="dxa"/>
            <w:vAlign w:val="center"/>
          </w:tcPr>
          <w:p w14:paraId="608C6C22" w14:textId="77777777" w:rsidR="00B37D1E" w:rsidRDefault="00B37D1E" w:rsidP="00AD3032">
            <w:pPr>
              <w:jc w:val="center"/>
              <w:rPr>
                <w:b/>
                <w:bCs/>
                <w:sz w:val="20"/>
                <w:szCs w:val="20"/>
              </w:rPr>
            </w:pPr>
            <w:r>
              <w:rPr>
                <w:b/>
                <w:bCs/>
                <w:sz w:val="20"/>
                <w:szCs w:val="20"/>
              </w:rPr>
              <w:t>Quantity of</w:t>
            </w:r>
          </w:p>
          <w:p w14:paraId="061D4DAA" w14:textId="7C1CED3C" w:rsidR="00B37D1E" w:rsidRPr="00600E9E" w:rsidRDefault="00B37D1E" w:rsidP="00AD3032">
            <w:pPr>
              <w:jc w:val="center"/>
              <w:rPr>
                <w:b/>
                <w:bCs/>
                <w:sz w:val="20"/>
                <w:szCs w:val="20"/>
              </w:rPr>
            </w:pPr>
            <w:r>
              <w:rPr>
                <w:b/>
                <w:bCs/>
                <w:sz w:val="20"/>
                <w:szCs w:val="20"/>
              </w:rPr>
              <w:t>Accounts</w:t>
            </w:r>
            <w:r w:rsidR="007A408F">
              <w:rPr>
                <w:b/>
                <w:bCs/>
                <w:sz w:val="20"/>
                <w:szCs w:val="20"/>
              </w:rPr>
              <w:t xml:space="preserve"> Referred</w:t>
            </w:r>
          </w:p>
        </w:tc>
        <w:tc>
          <w:tcPr>
            <w:tcW w:w="2520" w:type="dxa"/>
            <w:vAlign w:val="center"/>
          </w:tcPr>
          <w:p w14:paraId="2D392928" w14:textId="77777777" w:rsidR="00B37D1E" w:rsidRDefault="00B37D1E" w:rsidP="00AD3032">
            <w:pPr>
              <w:jc w:val="center"/>
              <w:rPr>
                <w:b/>
                <w:bCs/>
                <w:sz w:val="20"/>
                <w:szCs w:val="20"/>
              </w:rPr>
            </w:pPr>
            <w:r>
              <w:rPr>
                <w:b/>
                <w:bCs/>
                <w:sz w:val="20"/>
                <w:szCs w:val="20"/>
              </w:rPr>
              <w:t>Total Amount Due of</w:t>
            </w:r>
          </w:p>
          <w:p w14:paraId="04ECB86E" w14:textId="7CC6046A" w:rsidR="00B37D1E" w:rsidRPr="00600E9E" w:rsidRDefault="00B37D1E" w:rsidP="00AD3032">
            <w:pPr>
              <w:jc w:val="center"/>
              <w:rPr>
                <w:b/>
                <w:bCs/>
                <w:sz w:val="20"/>
                <w:szCs w:val="20"/>
              </w:rPr>
            </w:pPr>
            <w:r>
              <w:rPr>
                <w:b/>
                <w:bCs/>
                <w:sz w:val="20"/>
                <w:szCs w:val="20"/>
              </w:rPr>
              <w:t>Accounts</w:t>
            </w:r>
            <w:r w:rsidR="007A408F">
              <w:rPr>
                <w:b/>
                <w:bCs/>
                <w:sz w:val="20"/>
                <w:szCs w:val="20"/>
              </w:rPr>
              <w:t xml:space="preserve"> Referred</w:t>
            </w:r>
          </w:p>
        </w:tc>
        <w:tc>
          <w:tcPr>
            <w:tcW w:w="2520" w:type="dxa"/>
            <w:vAlign w:val="center"/>
          </w:tcPr>
          <w:p w14:paraId="086BFFB9" w14:textId="77777777" w:rsidR="00B37D1E" w:rsidRDefault="00B37D1E" w:rsidP="00AD3032">
            <w:pPr>
              <w:jc w:val="center"/>
              <w:rPr>
                <w:b/>
                <w:bCs/>
                <w:sz w:val="20"/>
                <w:szCs w:val="20"/>
              </w:rPr>
            </w:pPr>
            <w:r w:rsidRPr="00600E9E">
              <w:rPr>
                <w:b/>
                <w:bCs/>
                <w:sz w:val="20"/>
                <w:szCs w:val="20"/>
              </w:rPr>
              <w:t>Amount Paid</w:t>
            </w:r>
          </w:p>
          <w:p w14:paraId="323E12AE" w14:textId="77777777" w:rsidR="00B37D1E" w:rsidRPr="00600E9E" w:rsidRDefault="00B37D1E" w:rsidP="00AD3032">
            <w:pPr>
              <w:jc w:val="center"/>
              <w:rPr>
                <w:b/>
                <w:bCs/>
                <w:sz w:val="20"/>
                <w:szCs w:val="20"/>
              </w:rPr>
            </w:pPr>
            <w:r>
              <w:rPr>
                <w:b/>
                <w:bCs/>
                <w:sz w:val="20"/>
                <w:szCs w:val="20"/>
              </w:rPr>
              <w:t>to Vendor</w:t>
            </w:r>
          </w:p>
        </w:tc>
      </w:tr>
      <w:tr w:rsidR="006B02C0" w:rsidRPr="00BE63D5" w14:paraId="55CCA662" w14:textId="77777777" w:rsidTr="00AD3032">
        <w:trPr>
          <w:trHeight w:val="288"/>
          <w:jc w:val="center"/>
        </w:trPr>
        <w:tc>
          <w:tcPr>
            <w:tcW w:w="2520" w:type="dxa"/>
            <w:vAlign w:val="center"/>
          </w:tcPr>
          <w:p w14:paraId="73B49BE6" w14:textId="6D536B6F" w:rsidR="006B02C0" w:rsidRPr="00600E9E" w:rsidRDefault="006B02C0" w:rsidP="006B02C0">
            <w:pPr>
              <w:jc w:val="center"/>
              <w:rPr>
                <w:sz w:val="20"/>
                <w:szCs w:val="20"/>
              </w:rPr>
            </w:pPr>
            <w:r w:rsidRPr="00600E9E">
              <w:rPr>
                <w:sz w:val="20"/>
                <w:szCs w:val="20"/>
              </w:rPr>
              <w:t>Sep-</w:t>
            </w:r>
            <w:r>
              <w:rPr>
                <w:sz w:val="20"/>
                <w:szCs w:val="20"/>
              </w:rPr>
              <w:t>2023</w:t>
            </w:r>
          </w:p>
        </w:tc>
        <w:tc>
          <w:tcPr>
            <w:tcW w:w="2520" w:type="dxa"/>
            <w:vAlign w:val="center"/>
          </w:tcPr>
          <w:p w14:paraId="72CDCA20" w14:textId="1919F8EE" w:rsidR="006B02C0" w:rsidRPr="000E0A86" w:rsidRDefault="006B02C0" w:rsidP="006B02C0">
            <w:pPr>
              <w:jc w:val="center"/>
              <w:rPr>
                <w:sz w:val="20"/>
                <w:szCs w:val="20"/>
              </w:rPr>
            </w:pPr>
            <w:r>
              <w:rPr>
                <w:sz w:val="20"/>
                <w:szCs w:val="20"/>
              </w:rPr>
              <w:t>75</w:t>
            </w:r>
          </w:p>
        </w:tc>
        <w:tc>
          <w:tcPr>
            <w:tcW w:w="2520" w:type="dxa"/>
            <w:vAlign w:val="center"/>
          </w:tcPr>
          <w:p w14:paraId="5BD02C54" w14:textId="41625BA7" w:rsidR="006B02C0" w:rsidRPr="000E0A86" w:rsidRDefault="006B02C0" w:rsidP="006B02C0">
            <w:pPr>
              <w:jc w:val="center"/>
              <w:rPr>
                <w:sz w:val="20"/>
                <w:szCs w:val="20"/>
              </w:rPr>
            </w:pPr>
            <w:r w:rsidRPr="000E0A86">
              <w:rPr>
                <w:sz w:val="20"/>
                <w:szCs w:val="20"/>
              </w:rPr>
              <w:t>$</w:t>
            </w:r>
            <w:r>
              <w:rPr>
                <w:sz w:val="20"/>
                <w:szCs w:val="20"/>
              </w:rPr>
              <w:t>1</w:t>
            </w:r>
            <w:r w:rsidR="002E0A3B">
              <w:rPr>
                <w:sz w:val="20"/>
                <w:szCs w:val="20"/>
              </w:rPr>
              <w:t>,</w:t>
            </w:r>
            <w:r>
              <w:rPr>
                <w:sz w:val="20"/>
                <w:szCs w:val="20"/>
              </w:rPr>
              <w:t>207</w:t>
            </w:r>
            <w:r w:rsidR="002E0A3B">
              <w:rPr>
                <w:sz w:val="20"/>
                <w:szCs w:val="20"/>
              </w:rPr>
              <w:t>,</w:t>
            </w:r>
            <w:r>
              <w:rPr>
                <w:sz w:val="20"/>
                <w:szCs w:val="20"/>
              </w:rPr>
              <w:t>533.16</w:t>
            </w:r>
          </w:p>
        </w:tc>
        <w:tc>
          <w:tcPr>
            <w:tcW w:w="2520" w:type="dxa"/>
            <w:vAlign w:val="center"/>
          </w:tcPr>
          <w:p w14:paraId="5C417259" w14:textId="62FAC1E5" w:rsidR="006B02C0" w:rsidRPr="000E0A86" w:rsidRDefault="006B02C0" w:rsidP="006B02C0">
            <w:pPr>
              <w:jc w:val="center"/>
              <w:rPr>
                <w:sz w:val="20"/>
                <w:szCs w:val="20"/>
              </w:rPr>
            </w:pPr>
            <w:r w:rsidRPr="000E0A86">
              <w:rPr>
                <w:sz w:val="20"/>
                <w:szCs w:val="20"/>
              </w:rPr>
              <w:t>$</w:t>
            </w:r>
            <w:r>
              <w:rPr>
                <w:sz w:val="20"/>
                <w:szCs w:val="20"/>
              </w:rPr>
              <w:t>1,785.90</w:t>
            </w:r>
          </w:p>
        </w:tc>
      </w:tr>
      <w:tr w:rsidR="006B02C0" w:rsidRPr="00BE63D5" w14:paraId="1C03997E" w14:textId="77777777" w:rsidTr="00AD3032">
        <w:trPr>
          <w:trHeight w:val="288"/>
          <w:jc w:val="center"/>
        </w:trPr>
        <w:tc>
          <w:tcPr>
            <w:tcW w:w="2520" w:type="dxa"/>
            <w:vAlign w:val="center"/>
          </w:tcPr>
          <w:p w14:paraId="2717E694" w14:textId="313DAEAF" w:rsidR="006B02C0" w:rsidRPr="00600E9E" w:rsidRDefault="006B02C0" w:rsidP="006B02C0">
            <w:pPr>
              <w:jc w:val="center"/>
              <w:rPr>
                <w:sz w:val="20"/>
                <w:szCs w:val="20"/>
              </w:rPr>
            </w:pPr>
            <w:r w:rsidRPr="00600E9E">
              <w:rPr>
                <w:sz w:val="20"/>
                <w:szCs w:val="20"/>
              </w:rPr>
              <w:t>Oct-</w:t>
            </w:r>
            <w:r>
              <w:rPr>
                <w:sz w:val="20"/>
                <w:szCs w:val="20"/>
              </w:rPr>
              <w:t>2023</w:t>
            </w:r>
          </w:p>
        </w:tc>
        <w:tc>
          <w:tcPr>
            <w:tcW w:w="2520" w:type="dxa"/>
            <w:vAlign w:val="center"/>
          </w:tcPr>
          <w:p w14:paraId="5AF58199" w14:textId="521EC8E2" w:rsidR="006B02C0" w:rsidRPr="000E0A86" w:rsidRDefault="006B02C0" w:rsidP="006B02C0">
            <w:pPr>
              <w:jc w:val="center"/>
              <w:rPr>
                <w:sz w:val="20"/>
                <w:szCs w:val="20"/>
              </w:rPr>
            </w:pPr>
            <w:r>
              <w:rPr>
                <w:sz w:val="20"/>
                <w:szCs w:val="20"/>
              </w:rPr>
              <w:t>5</w:t>
            </w:r>
          </w:p>
        </w:tc>
        <w:tc>
          <w:tcPr>
            <w:tcW w:w="2520" w:type="dxa"/>
            <w:vAlign w:val="center"/>
          </w:tcPr>
          <w:p w14:paraId="1779AF83" w14:textId="35733911" w:rsidR="006B02C0" w:rsidRPr="000E0A86" w:rsidRDefault="006B02C0" w:rsidP="006B02C0">
            <w:pPr>
              <w:jc w:val="center"/>
              <w:rPr>
                <w:sz w:val="20"/>
                <w:szCs w:val="20"/>
              </w:rPr>
            </w:pPr>
            <w:r w:rsidRPr="000E0A86">
              <w:rPr>
                <w:sz w:val="20"/>
                <w:szCs w:val="20"/>
              </w:rPr>
              <w:t>$</w:t>
            </w:r>
            <w:r>
              <w:rPr>
                <w:sz w:val="20"/>
                <w:szCs w:val="20"/>
              </w:rPr>
              <w:t>97</w:t>
            </w:r>
            <w:r w:rsidR="002E0A3B">
              <w:rPr>
                <w:sz w:val="20"/>
                <w:szCs w:val="20"/>
              </w:rPr>
              <w:t>,</w:t>
            </w:r>
            <w:r>
              <w:rPr>
                <w:sz w:val="20"/>
                <w:szCs w:val="20"/>
              </w:rPr>
              <w:t>508.69</w:t>
            </w:r>
          </w:p>
        </w:tc>
        <w:tc>
          <w:tcPr>
            <w:tcW w:w="2520" w:type="dxa"/>
            <w:vAlign w:val="center"/>
          </w:tcPr>
          <w:p w14:paraId="324F01C4" w14:textId="4CF09EA8" w:rsidR="006B02C0" w:rsidRPr="000E0A86" w:rsidRDefault="006B02C0" w:rsidP="006B02C0">
            <w:pPr>
              <w:jc w:val="center"/>
              <w:rPr>
                <w:sz w:val="20"/>
                <w:szCs w:val="20"/>
              </w:rPr>
            </w:pPr>
            <w:r w:rsidRPr="000E0A86">
              <w:rPr>
                <w:sz w:val="20"/>
                <w:szCs w:val="20"/>
              </w:rPr>
              <w:t>$</w:t>
            </w:r>
            <w:r>
              <w:rPr>
                <w:sz w:val="20"/>
                <w:szCs w:val="20"/>
              </w:rPr>
              <w:t>545.74</w:t>
            </w:r>
          </w:p>
        </w:tc>
      </w:tr>
      <w:tr w:rsidR="006B02C0" w:rsidRPr="00BE63D5" w14:paraId="37BDB6B4" w14:textId="77777777" w:rsidTr="00AD3032">
        <w:trPr>
          <w:trHeight w:val="288"/>
          <w:jc w:val="center"/>
        </w:trPr>
        <w:tc>
          <w:tcPr>
            <w:tcW w:w="2520" w:type="dxa"/>
            <w:vAlign w:val="center"/>
          </w:tcPr>
          <w:p w14:paraId="51242FB8" w14:textId="2A5192A9" w:rsidR="006B02C0" w:rsidRPr="00600E9E" w:rsidRDefault="006B02C0" w:rsidP="006B02C0">
            <w:pPr>
              <w:jc w:val="center"/>
              <w:rPr>
                <w:sz w:val="20"/>
                <w:szCs w:val="20"/>
              </w:rPr>
            </w:pPr>
            <w:r w:rsidRPr="00600E9E">
              <w:rPr>
                <w:sz w:val="20"/>
                <w:szCs w:val="20"/>
              </w:rPr>
              <w:t>Nov-</w:t>
            </w:r>
            <w:r>
              <w:rPr>
                <w:sz w:val="20"/>
                <w:szCs w:val="20"/>
              </w:rPr>
              <w:t>2023</w:t>
            </w:r>
          </w:p>
        </w:tc>
        <w:tc>
          <w:tcPr>
            <w:tcW w:w="2520" w:type="dxa"/>
            <w:vAlign w:val="center"/>
          </w:tcPr>
          <w:p w14:paraId="7447817A" w14:textId="355A14A4" w:rsidR="006B02C0" w:rsidRPr="000E0A86" w:rsidRDefault="006B02C0" w:rsidP="006B02C0">
            <w:pPr>
              <w:jc w:val="center"/>
              <w:rPr>
                <w:sz w:val="20"/>
                <w:szCs w:val="20"/>
              </w:rPr>
            </w:pPr>
            <w:r>
              <w:rPr>
                <w:sz w:val="20"/>
                <w:szCs w:val="20"/>
              </w:rPr>
              <w:t>4</w:t>
            </w:r>
          </w:p>
        </w:tc>
        <w:tc>
          <w:tcPr>
            <w:tcW w:w="2520" w:type="dxa"/>
            <w:vAlign w:val="center"/>
          </w:tcPr>
          <w:p w14:paraId="763F2B24" w14:textId="28CF90D2" w:rsidR="006B02C0" w:rsidRPr="000E0A86" w:rsidRDefault="006B02C0" w:rsidP="006B02C0">
            <w:pPr>
              <w:jc w:val="center"/>
              <w:rPr>
                <w:sz w:val="20"/>
                <w:szCs w:val="20"/>
              </w:rPr>
            </w:pPr>
            <w:r w:rsidRPr="000E0A86">
              <w:rPr>
                <w:sz w:val="20"/>
                <w:szCs w:val="20"/>
              </w:rPr>
              <w:t>$</w:t>
            </w:r>
            <w:r>
              <w:rPr>
                <w:sz w:val="20"/>
                <w:szCs w:val="20"/>
              </w:rPr>
              <w:t>84</w:t>
            </w:r>
            <w:r w:rsidR="002E0A3B">
              <w:rPr>
                <w:sz w:val="20"/>
                <w:szCs w:val="20"/>
              </w:rPr>
              <w:t>,</w:t>
            </w:r>
            <w:r>
              <w:rPr>
                <w:sz w:val="20"/>
                <w:szCs w:val="20"/>
              </w:rPr>
              <w:t>723.74</w:t>
            </w:r>
          </w:p>
        </w:tc>
        <w:tc>
          <w:tcPr>
            <w:tcW w:w="2520" w:type="dxa"/>
            <w:vAlign w:val="center"/>
          </w:tcPr>
          <w:p w14:paraId="7066EDCD" w14:textId="5A36E1A7" w:rsidR="006B02C0" w:rsidRPr="000E0A86" w:rsidRDefault="006B02C0" w:rsidP="006B02C0">
            <w:pPr>
              <w:jc w:val="center"/>
              <w:rPr>
                <w:sz w:val="20"/>
                <w:szCs w:val="20"/>
              </w:rPr>
            </w:pPr>
            <w:r w:rsidRPr="000E0A86">
              <w:rPr>
                <w:sz w:val="20"/>
                <w:szCs w:val="20"/>
              </w:rPr>
              <w:t>$</w:t>
            </w:r>
            <w:r>
              <w:rPr>
                <w:sz w:val="20"/>
                <w:szCs w:val="20"/>
              </w:rPr>
              <w:t>2,049.71</w:t>
            </w:r>
          </w:p>
        </w:tc>
      </w:tr>
      <w:tr w:rsidR="006B02C0" w:rsidRPr="00BE63D5" w14:paraId="057DBF2A" w14:textId="77777777" w:rsidTr="00AD3032">
        <w:trPr>
          <w:trHeight w:val="288"/>
          <w:jc w:val="center"/>
        </w:trPr>
        <w:tc>
          <w:tcPr>
            <w:tcW w:w="2520" w:type="dxa"/>
            <w:vAlign w:val="center"/>
          </w:tcPr>
          <w:p w14:paraId="0416DA28" w14:textId="172A1AA0" w:rsidR="006B02C0" w:rsidRPr="00600E9E" w:rsidRDefault="006B02C0" w:rsidP="006B02C0">
            <w:pPr>
              <w:jc w:val="center"/>
              <w:rPr>
                <w:sz w:val="20"/>
                <w:szCs w:val="20"/>
              </w:rPr>
            </w:pPr>
            <w:r w:rsidRPr="00600E9E">
              <w:rPr>
                <w:sz w:val="20"/>
                <w:szCs w:val="20"/>
              </w:rPr>
              <w:t>Dec-</w:t>
            </w:r>
            <w:r>
              <w:rPr>
                <w:sz w:val="20"/>
                <w:szCs w:val="20"/>
              </w:rPr>
              <w:t>2023</w:t>
            </w:r>
          </w:p>
        </w:tc>
        <w:tc>
          <w:tcPr>
            <w:tcW w:w="2520" w:type="dxa"/>
            <w:vAlign w:val="center"/>
          </w:tcPr>
          <w:p w14:paraId="7BBBDDEF" w14:textId="42575892" w:rsidR="006B02C0" w:rsidRPr="000E0A86" w:rsidRDefault="006B02C0" w:rsidP="006B02C0">
            <w:pPr>
              <w:jc w:val="center"/>
              <w:rPr>
                <w:sz w:val="20"/>
                <w:szCs w:val="20"/>
              </w:rPr>
            </w:pPr>
            <w:r>
              <w:rPr>
                <w:sz w:val="20"/>
                <w:szCs w:val="20"/>
              </w:rPr>
              <w:t>5</w:t>
            </w:r>
          </w:p>
        </w:tc>
        <w:tc>
          <w:tcPr>
            <w:tcW w:w="2520" w:type="dxa"/>
            <w:vAlign w:val="center"/>
          </w:tcPr>
          <w:p w14:paraId="713E1CDF" w14:textId="5F8BE40B" w:rsidR="006B02C0" w:rsidRPr="000E0A86" w:rsidRDefault="006B02C0" w:rsidP="006B02C0">
            <w:pPr>
              <w:jc w:val="center"/>
              <w:rPr>
                <w:sz w:val="20"/>
                <w:szCs w:val="20"/>
              </w:rPr>
            </w:pPr>
            <w:r w:rsidRPr="000E0A86">
              <w:rPr>
                <w:sz w:val="20"/>
                <w:szCs w:val="20"/>
              </w:rPr>
              <w:t>$</w:t>
            </w:r>
            <w:r>
              <w:rPr>
                <w:sz w:val="20"/>
                <w:szCs w:val="20"/>
              </w:rPr>
              <w:t>77</w:t>
            </w:r>
            <w:r w:rsidR="002E0A3B">
              <w:rPr>
                <w:sz w:val="20"/>
                <w:szCs w:val="20"/>
              </w:rPr>
              <w:t>,</w:t>
            </w:r>
            <w:r>
              <w:rPr>
                <w:sz w:val="20"/>
                <w:szCs w:val="20"/>
              </w:rPr>
              <w:t>857.85</w:t>
            </w:r>
          </w:p>
        </w:tc>
        <w:tc>
          <w:tcPr>
            <w:tcW w:w="2520" w:type="dxa"/>
            <w:vAlign w:val="center"/>
          </w:tcPr>
          <w:p w14:paraId="76E68B5F" w14:textId="227DD136" w:rsidR="006B02C0" w:rsidRPr="000E0A86" w:rsidRDefault="006B02C0" w:rsidP="006B02C0">
            <w:pPr>
              <w:jc w:val="center"/>
              <w:rPr>
                <w:sz w:val="20"/>
                <w:szCs w:val="20"/>
              </w:rPr>
            </w:pPr>
            <w:r w:rsidRPr="000E0A86">
              <w:rPr>
                <w:sz w:val="20"/>
                <w:szCs w:val="20"/>
              </w:rPr>
              <w:t>$</w:t>
            </w:r>
            <w:r>
              <w:rPr>
                <w:sz w:val="20"/>
                <w:szCs w:val="20"/>
              </w:rPr>
              <w:t>1,809.66</w:t>
            </w:r>
          </w:p>
        </w:tc>
      </w:tr>
      <w:tr w:rsidR="006B02C0" w:rsidRPr="00BE63D5" w14:paraId="5EFFFEA3" w14:textId="77777777" w:rsidTr="00AD3032">
        <w:trPr>
          <w:trHeight w:val="288"/>
          <w:jc w:val="center"/>
        </w:trPr>
        <w:tc>
          <w:tcPr>
            <w:tcW w:w="2520" w:type="dxa"/>
            <w:vAlign w:val="center"/>
          </w:tcPr>
          <w:p w14:paraId="441B6747" w14:textId="55329C9F" w:rsidR="006B02C0" w:rsidRPr="00600E9E" w:rsidRDefault="006B02C0" w:rsidP="006B02C0">
            <w:pPr>
              <w:jc w:val="center"/>
              <w:rPr>
                <w:sz w:val="20"/>
                <w:szCs w:val="20"/>
              </w:rPr>
            </w:pPr>
            <w:r w:rsidRPr="00600E9E">
              <w:rPr>
                <w:sz w:val="20"/>
                <w:szCs w:val="20"/>
              </w:rPr>
              <w:t>Jan-</w:t>
            </w:r>
            <w:r>
              <w:rPr>
                <w:sz w:val="20"/>
                <w:szCs w:val="20"/>
              </w:rPr>
              <w:t>2024</w:t>
            </w:r>
          </w:p>
        </w:tc>
        <w:tc>
          <w:tcPr>
            <w:tcW w:w="2520" w:type="dxa"/>
            <w:vAlign w:val="center"/>
          </w:tcPr>
          <w:p w14:paraId="6A55F165" w14:textId="5B7BA136" w:rsidR="006B02C0" w:rsidRPr="000E0A86" w:rsidRDefault="006B02C0" w:rsidP="006B02C0">
            <w:pPr>
              <w:jc w:val="center"/>
              <w:rPr>
                <w:sz w:val="20"/>
                <w:szCs w:val="20"/>
              </w:rPr>
            </w:pPr>
            <w:r>
              <w:rPr>
                <w:sz w:val="20"/>
                <w:szCs w:val="20"/>
              </w:rPr>
              <w:t>4</w:t>
            </w:r>
          </w:p>
        </w:tc>
        <w:tc>
          <w:tcPr>
            <w:tcW w:w="2520" w:type="dxa"/>
            <w:vAlign w:val="center"/>
          </w:tcPr>
          <w:p w14:paraId="7E1AB164" w14:textId="17C95C1C" w:rsidR="006B02C0" w:rsidRPr="000E0A86" w:rsidRDefault="006B02C0" w:rsidP="006B02C0">
            <w:pPr>
              <w:jc w:val="center"/>
              <w:rPr>
                <w:sz w:val="20"/>
                <w:szCs w:val="20"/>
              </w:rPr>
            </w:pPr>
            <w:r w:rsidRPr="000E0A86">
              <w:rPr>
                <w:sz w:val="20"/>
                <w:szCs w:val="20"/>
              </w:rPr>
              <w:t>$</w:t>
            </w:r>
            <w:r>
              <w:rPr>
                <w:sz w:val="20"/>
                <w:szCs w:val="20"/>
              </w:rPr>
              <w:t>97</w:t>
            </w:r>
            <w:r w:rsidR="002E0A3B">
              <w:rPr>
                <w:sz w:val="20"/>
                <w:szCs w:val="20"/>
              </w:rPr>
              <w:t>,</w:t>
            </w:r>
            <w:r>
              <w:rPr>
                <w:sz w:val="20"/>
                <w:szCs w:val="20"/>
              </w:rPr>
              <w:t>255.27</w:t>
            </w:r>
          </w:p>
        </w:tc>
        <w:tc>
          <w:tcPr>
            <w:tcW w:w="2520" w:type="dxa"/>
            <w:vAlign w:val="center"/>
          </w:tcPr>
          <w:p w14:paraId="61143346" w14:textId="540F896A" w:rsidR="006B02C0" w:rsidRPr="000E0A86" w:rsidRDefault="006B02C0" w:rsidP="006B02C0">
            <w:pPr>
              <w:jc w:val="center"/>
              <w:rPr>
                <w:sz w:val="20"/>
                <w:szCs w:val="20"/>
              </w:rPr>
            </w:pPr>
            <w:r w:rsidRPr="000E0A86">
              <w:rPr>
                <w:sz w:val="20"/>
                <w:szCs w:val="20"/>
              </w:rPr>
              <w:t>$</w:t>
            </w:r>
            <w:r>
              <w:rPr>
                <w:sz w:val="20"/>
                <w:szCs w:val="20"/>
              </w:rPr>
              <w:t>1,989.45</w:t>
            </w:r>
          </w:p>
        </w:tc>
      </w:tr>
      <w:tr w:rsidR="006B02C0" w:rsidRPr="00BE63D5" w14:paraId="7BEE4E76" w14:textId="77777777" w:rsidTr="00AD3032">
        <w:trPr>
          <w:trHeight w:val="288"/>
          <w:jc w:val="center"/>
        </w:trPr>
        <w:tc>
          <w:tcPr>
            <w:tcW w:w="2520" w:type="dxa"/>
            <w:vAlign w:val="center"/>
          </w:tcPr>
          <w:p w14:paraId="1DD896DF" w14:textId="71C20AF8" w:rsidR="006B02C0" w:rsidRPr="00600E9E" w:rsidRDefault="006B02C0" w:rsidP="006B02C0">
            <w:pPr>
              <w:jc w:val="center"/>
              <w:rPr>
                <w:sz w:val="20"/>
                <w:szCs w:val="20"/>
              </w:rPr>
            </w:pPr>
            <w:r w:rsidRPr="00600E9E">
              <w:rPr>
                <w:sz w:val="20"/>
                <w:szCs w:val="20"/>
              </w:rPr>
              <w:t>Feb-</w:t>
            </w:r>
            <w:r>
              <w:rPr>
                <w:sz w:val="20"/>
                <w:szCs w:val="20"/>
              </w:rPr>
              <w:t>2024</w:t>
            </w:r>
          </w:p>
        </w:tc>
        <w:tc>
          <w:tcPr>
            <w:tcW w:w="2520" w:type="dxa"/>
            <w:vAlign w:val="center"/>
          </w:tcPr>
          <w:p w14:paraId="1920B2D2" w14:textId="622A57CE" w:rsidR="006B02C0" w:rsidRPr="000E0A86" w:rsidRDefault="006B02C0" w:rsidP="006B02C0">
            <w:pPr>
              <w:jc w:val="center"/>
              <w:rPr>
                <w:sz w:val="20"/>
                <w:szCs w:val="20"/>
              </w:rPr>
            </w:pPr>
            <w:r>
              <w:rPr>
                <w:sz w:val="20"/>
                <w:szCs w:val="20"/>
              </w:rPr>
              <w:t>4</w:t>
            </w:r>
          </w:p>
        </w:tc>
        <w:tc>
          <w:tcPr>
            <w:tcW w:w="2520" w:type="dxa"/>
            <w:vAlign w:val="center"/>
          </w:tcPr>
          <w:p w14:paraId="1678D28C" w14:textId="292821C6" w:rsidR="006B02C0" w:rsidRPr="000E0A86" w:rsidRDefault="006B02C0" w:rsidP="006B02C0">
            <w:pPr>
              <w:jc w:val="center"/>
              <w:rPr>
                <w:sz w:val="20"/>
                <w:szCs w:val="20"/>
              </w:rPr>
            </w:pPr>
            <w:r w:rsidRPr="000E0A86">
              <w:rPr>
                <w:sz w:val="20"/>
                <w:szCs w:val="20"/>
              </w:rPr>
              <w:t>$</w:t>
            </w:r>
            <w:r>
              <w:rPr>
                <w:sz w:val="20"/>
                <w:szCs w:val="20"/>
              </w:rPr>
              <w:t>91</w:t>
            </w:r>
            <w:r w:rsidR="002E0A3B">
              <w:rPr>
                <w:sz w:val="20"/>
                <w:szCs w:val="20"/>
              </w:rPr>
              <w:t>,</w:t>
            </w:r>
            <w:r>
              <w:rPr>
                <w:sz w:val="20"/>
                <w:szCs w:val="20"/>
              </w:rPr>
              <w:t>659.70</w:t>
            </w:r>
          </w:p>
        </w:tc>
        <w:tc>
          <w:tcPr>
            <w:tcW w:w="2520" w:type="dxa"/>
            <w:vAlign w:val="center"/>
          </w:tcPr>
          <w:p w14:paraId="3431F770" w14:textId="518D897B" w:rsidR="006B02C0" w:rsidRPr="000E0A86" w:rsidRDefault="006B02C0" w:rsidP="006B02C0">
            <w:pPr>
              <w:jc w:val="center"/>
              <w:rPr>
                <w:sz w:val="20"/>
                <w:szCs w:val="20"/>
              </w:rPr>
            </w:pPr>
            <w:r w:rsidRPr="000E0A86">
              <w:rPr>
                <w:sz w:val="20"/>
                <w:szCs w:val="20"/>
              </w:rPr>
              <w:t>$</w:t>
            </w:r>
            <w:r>
              <w:rPr>
                <w:sz w:val="20"/>
                <w:szCs w:val="20"/>
              </w:rPr>
              <w:t>342.05</w:t>
            </w:r>
          </w:p>
        </w:tc>
      </w:tr>
      <w:tr w:rsidR="006B02C0" w:rsidRPr="00BE63D5" w14:paraId="2BA35E2A" w14:textId="77777777" w:rsidTr="00AD3032">
        <w:trPr>
          <w:trHeight w:val="288"/>
          <w:jc w:val="center"/>
        </w:trPr>
        <w:tc>
          <w:tcPr>
            <w:tcW w:w="2520" w:type="dxa"/>
            <w:vAlign w:val="center"/>
          </w:tcPr>
          <w:p w14:paraId="00450FB7" w14:textId="518BA883" w:rsidR="006B02C0" w:rsidRPr="00600E9E" w:rsidRDefault="006B02C0" w:rsidP="006B02C0">
            <w:pPr>
              <w:jc w:val="center"/>
              <w:rPr>
                <w:sz w:val="20"/>
                <w:szCs w:val="20"/>
              </w:rPr>
            </w:pPr>
            <w:r w:rsidRPr="00600E9E">
              <w:rPr>
                <w:sz w:val="20"/>
                <w:szCs w:val="20"/>
              </w:rPr>
              <w:t>Mar-</w:t>
            </w:r>
            <w:r>
              <w:rPr>
                <w:sz w:val="20"/>
                <w:szCs w:val="20"/>
              </w:rPr>
              <w:t>2024</w:t>
            </w:r>
          </w:p>
        </w:tc>
        <w:tc>
          <w:tcPr>
            <w:tcW w:w="2520" w:type="dxa"/>
            <w:vAlign w:val="center"/>
          </w:tcPr>
          <w:p w14:paraId="747882EB" w14:textId="43598C87" w:rsidR="006B02C0" w:rsidRPr="000E0A86" w:rsidRDefault="006B02C0" w:rsidP="006B02C0">
            <w:pPr>
              <w:jc w:val="center"/>
              <w:rPr>
                <w:sz w:val="20"/>
                <w:szCs w:val="20"/>
              </w:rPr>
            </w:pPr>
            <w:r>
              <w:rPr>
                <w:sz w:val="20"/>
                <w:szCs w:val="20"/>
              </w:rPr>
              <w:t>46</w:t>
            </w:r>
          </w:p>
        </w:tc>
        <w:tc>
          <w:tcPr>
            <w:tcW w:w="2520" w:type="dxa"/>
            <w:vAlign w:val="center"/>
          </w:tcPr>
          <w:p w14:paraId="4E436E5A" w14:textId="4DEF9FB3" w:rsidR="006B02C0" w:rsidRPr="000E0A86" w:rsidRDefault="006B02C0" w:rsidP="006B02C0">
            <w:pPr>
              <w:jc w:val="center"/>
              <w:rPr>
                <w:sz w:val="20"/>
                <w:szCs w:val="20"/>
              </w:rPr>
            </w:pPr>
            <w:r w:rsidRPr="000E0A86">
              <w:rPr>
                <w:sz w:val="20"/>
                <w:szCs w:val="20"/>
              </w:rPr>
              <w:t>$</w:t>
            </w:r>
            <w:r>
              <w:rPr>
                <w:sz w:val="20"/>
                <w:szCs w:val="20"/>
              </w:rPr>
              <w:t>54</w:t>
            </w:r>
            <w:r w:rsidR="002E0A3B">
              <w:rPr>
                <w:sz w:val="20"/>
                <w:szCs w:val="20"/>
              </w:rPr>
              <w:t>,</w:t>
            </w:r>
            <w:r>
              <w:rPr>
                <w:sz w:val="20"/>
                <w:szCs w:val="20"/>
              </w:rPr>
              <w:t>5372.49</w:t>
            </w:r>
          </w:p>
        </w:tc>
        <w:tc>
          <w:tcPr>
            <w:tcW w:w="2520" w:type="dxa"/>
            <w:vAlign w:val="center"/>
          </w:tcPr>
          <w:p w14:paraId="0BED5A06" w14:textId="40071FE0" w:rsidR="006B02C0" w:rsidRPr="000E0A86" w:rsidRDefault="006B02C0" w:rsidP="006B02C0">
            <w:pPr>
              <w:jc w:val="center"/>
              <w:rPr>
                <w:sz w:val="20"/>
                <w:szCs w:val="20"/>
              </w:rPr>
            </w:pPr>
            <w:r w:rsidRPr="000E0A86">
              <w:rPr>
                <w:sz w:val="20"/>
                <w:szCs w:val="20"/>
              </w:rPr>
              <w:t>$</w:t>
            </w:r>
            <w:r>
              <w:rPr>
                <w:sz w:val="20"/>
                <w:szCs w:val="20"/>
              </w:rPr>
              <w:t>544.35</w:t>
            </w:r>
          </w:p>
        </w:tc>
      </w:tr>
      <w:tr w:rsidR="006B02C0" w:rsidRPr="00BE63D5" w14:paraId="1DF2ED6E" w14:textId="77777777" w:rsidTr="00AD3032">
        <w:trPr>
          <w:trHeight w:val="288"/>
          <w:jc w:val="center"/>
        </w:trPr>
        <w:tc>
          <w:tcPr>
            <w:tcW w:w="2520" w:type="dxa"/>
            <w:vAlign w:val="center"/>
          </w:tcPr>
          <w:p w14:paraId="35603DC3" w14:textId="431A54BB" w:rsidR="006B02C0" w:rsidRPr="00600E9E" w:rsidRDefault="006B02C0" w:rsidP="006B02C0">
            <w:pPr>
              <w:jc w:val="center"/>
              <w:rPr>
                <w:sz w:val="20"/>
                <w:szCs w:val="20"/>
              </w:rPr>
            </w:pPr>
            <w:r w:rsidRPr="00600E9E">
              <w:rPr>
                <w:sz w:val="20"/>
                <w:szCs w:val="20"/>
              </w:rPr>
              <w:t>Apr-</w:t>
            </w:r>
            <w:r>
              <w:rPr>
                <w:sz w:val="20"/>
                <w:szCs w:val="20"/>
              </w:rPr>
              <w:t>2024</w:t>
            </w:r>
          </w:p>
        </w:tc>
        <w:tc>
          <w:tcPr>
            <w:tcW w:w="2520" w:type="dxa"/>
            <w:vAlign w:val="center"/>
          </w:tcPr>
          <w:p w14:paraId="482E26C6" w14:textId="52FA31AA" w:rsidR="006B02C0" w:rsidRPr="000E0A86" w:rsidRDefault="006B02C0" w:rsidP="006B02C0">
            <w:pPr>
              <w:jc w:val="center"/>
              <w:rPr>
                <w:sz w:val="20"/>
                <w:szCs w:val="20"/>
              </w:rPr>
            </w:pPr>
            <w:r>
              <w:rPr>
                <w:sz w:val="20"/>
                <w:szCs w:val="20"/>
              </w:rPr>
              <w:t>7</w:t>
            </w:r>
          </w:p>
        </w:tc>
        <w:tc>
          <w:tcPr>
            <w:tcW w:w="2520" w:type="dxa"/>
            <w:vAlign w:val="center"/>
          </w:tcPr>
          <w:p w14:paraId="2D9257F7" w14:textId="4E2FCB59" w:rsidR="006B02C0" w:rsidRPr="000E0A86" w:rsidRDefault="006B02C0" w:rsidP="006B02C0">
            <w:pPr>
              <w:jc w:val="center"/>
              <w:rPr>
                <w:sz w:val="20"/>
                <w:szCs w:val="20"/>
              </w:rPr>
            </w:pPr>
            <w:r w:rsidRPr="000E0A86">
              <w:rPr>
                <w:sz w:val="20"/>
                <w:szCs w:val="20"/>
              </w:rPr>
              <w:t>$</w:t>
            </w:r>
            <w:r>
              <w:rPr>
                <w:sz w:val="20"/>
                <w:szCs w:val="20"/>
              </w:rPr>
              <w:t>392</w:t>
            </w:r>
            <w:r w:rsidR="002E0A3B">
              <w:rPr>
                <w:sz w:val="20"/>
                <w:szCs w:val="20"/>
              </w:rPr>
              <w:t>,</w:t>
            </w:r>
            <w:r>
              <w:rPr>
                <w:sz w:val="20"/>
                <w:szCs w:val="20"/>
              </w:rPr>
              <w:t>989.28</w:t>
            </w:r>
          </w:p>
        </w:tc>
        <w:tc>
          <w:tcPr>
            <w:tcW w:w="2520" w:type="dxa"/>
            <w:vAlign w:val="center"/>
          </w:tcPr>
          <w:p w14:paraId="624576FF" w14:textId="4F05727A" w:rsidR="006B02C0" w:rsidRPr="000E0A86" w:rsidRDefault="006B02C0" w:rsidP="006B02C0">
            <w:pPr>
              <w:jc w:val="center"/>
              <w:rPr>
                <w:sz w:val="20"/>
                <w:szCs w:val="20"/>
              </w:rPr>
            </w:pPr>
            <w:r>
              <w:rPr>
                <w:sz w:val="20"/>
                <w:szCs w:val="20"/>
              </w:rPr>
              <w:t>$1,598.83</w:t>
            </w:r>
          </w:p>
        </w:tc>
      </w:tr>
      <w:tr w:rsidR="006B02C0" w:rsidRPr="00BE63D5" w14:paraId="19BE6B01" w14:textId="77777777" w:rsidTr="00AD3032">
        <w:trPr>
          <w:trHeight w:val="288"/>
          <w:jc w:val="center"/>
        </w:trPr>
        <w:tc>
          <w:tcPr>
            <w:tcW w:w="2520" w:type="dxa"/>
            <w:vAlign w:val="center"/>
          </w:tcPr>
          <w:p w14:paraId="0B8B51CE" w14:textId="32DE944C" w:rsidR="006B02C0" w:rsidRPr="00600E9E" w:rsidRDefault="006B02C0" w:rsidP="006B02C0">
            <w:pPr>
              <w:jc w:val="center"/>
              <w:rPr>
                <w:sz w:val="20"/>
                <w:szCs w:val="20"/>
              </w:rPr>
            </w:pPr>
            <w:r w:rsidRPr="00600E9E">
              <w:rPr>
                <w:sz w:val="20"/>
                <w:szCs w:val="20"/>
              </w:rPr>
              <w:t>May-</w:t>
            </w:r>
            <w:r>
              <w:rPr>
                <w:sz w:val="20"/>
                <w:szCs w:val="20"/>
              </w:rPr>
              <w:t>2024</w:t>
            </w:r>
          </w:p>
        </w:tc>
        <w:tc>
          <w:tcPr>
            <w:tcW w:w="2520" w:type="dxa"/>
            <w:vAlign w:val="center"/>
          </w:tcPr>
          <w:p w14:paraId="7ACE1231" w14:textId="2A53A247" w:rsidR="006B02C0" w:rsidRPr="000E0A86" w:rsidRDefault="006B02C0" w:rsidP="006B02C0">
            <w:pPr>
              <w:jc w:val="center"/>
              <w:rPr>
                <w:sz w:val="20"/>
                <w:szCs w:val="20"/>
              </w:rPr>
            </w:pPr>
            <w:r>
              <w:rPr>
                <w:sz w:val="20"/>
                <w:szCs w:val="20"/>
              </w:rPr>
              <w:t>6</w:t>
            </w:r>
          </w:p>
        </w:tc>
        <w:tc>
          <w:tcPr>
            <w:tcW w:w="2520" w:type="dxa"/>
            <w:vAlign w:val="center"/>
          </w:tcPr>
          <w:p w14:paraId="4E9CD125" w14:textId="37287CB8" w:rsidR="006B02C0" w:rsidRPr="000E0A86" w:rsidRDefault="006B02C0" w:rsidP="006B02C0">
            <w:pPr>
              <w:jc w:val="center"/>
              <w:rPr>
                <w:sz w:val="20"/>
                <w:szCs w:val="20"/>
              </w:rPr>
            </w:pPr>
            <w:r w:rsidRPr="000E0A86">
              <w:rPr>
                <w:sz w:val="20"/>
                <w:szCs w:val="20"/>
              </w:rPr>
              <w:t>$</w:t>
            </w:r>
            <w:r>
              <w:rPr>
                <w:sz w:val="20"/>
                <w:szCs w:val="20"/>
              </w:rPr>
              <w:t>99</w:t>
            </w:r>
            <w:r w:rsidR="002E0A3B">
              <w:rPr>
                <w:sz w:val="20"/>
                <w:szCs w:val="20"/>
              </w:rPr>
              <w:t>,</w:t>
            </w:r>
            <w:r>
              <w:rPr>
                <w:sz w:val="20"/>
                <w:szCs w:val="20"/>
              </w:rPr>
              <w:t>749.38</w:t>
            </w:r>
          </w:p>
        </w:tc>
        <w:tc>
          <w:tcPr>
            <w:tcW w:w="2520" w:type="dxa"/>
            <w:vAlign w:val="center"/>
          </w:tcPr>
          <w:p w14:paraId="71104F48" w14:textId="4929B9B6" w:rsidR="006B02C0" w:rsidRPr="000E0A86" w:rsidRDefault="006B02C0" w:rsidP="006B02C0">
            <w:pPr>
              <w:jc w:val="center"/>
              <w:rPr>
                <w:sz w:val="20"/>
                <w:szCs w:val="20"/>
              </w:rPr>
            </w:pPr>
            <w:r w:rsidRPr="000E0A86">
              <w:rPr>
                <w:sz w:val="20"/>
                <w:szCs w:val="20"/>
              </w:rPr>
              <w:t>$</w:t>
            </w:r>
            <w:r>
              <w:rPr>
                <w:sz w:val="20"/>
                <w:szCs w:val="20"/>
              </w:rPr>
              <w:t>1,344.68</w:t>
            </w:r>
          </w:p>
        </w:tc>
      </w:tr>
      <w:tr w:rsidR="006B02C0" w:rsidRPr="00BE63D5" w14:paraId="6AB419B5" w14:textId="77777777" w:rsidTr="00AD3032">
        <w:trPr>
          <w:trHeight w:val="288"/>
          <w:jc w:val="center"/>
        </w:trPr>
        <w:tc>
          <w:tcPr>
            <w:tcW w:w="2520" w:type="dxa"/>
            <w:vAlign w:val="center"/>
          </w:tcPr>
          <w:p w14:paraId="391BC3EE" w14:textId="05AB590E" w:rsidR="006B02C0" w:rsidRPr="00600E9E" w:rsidRDefault="006B02C0" w:rsidP="006B02C0">
            <w:pPr>
              <w:jc w:val="center"/>
              <w:rPr>
                <w:sz w:val="20"/>
                <w:szCs w:val="20"/>
              </w:rPr>
            </w:pPr>
            <w:r w:rsidRPr="00600E9E">
              <w:rPr>
                <w:sz w:val="20"/>
                <w:szCs w:val="20"/>
              </w:rPr>
              <w:t>Jun-</w:t>
            </w:r>
            <w:r>
              <w:rPr>
                <w:sz w:val="20"/>
                <w:szCs w:val="20"/>
              </w:rPr>
              <w:t>2024</w:t>
            </w:r>
          </w:p>
        </w:tc>
        <w:tc>
          <w:tcPr>
            <w:tcW w:w="2520" w:type="dxa"/>
            <w:vAlign w:val="center"/>
          </w:tcPr>
          <w:p w14:paraId="79384EA2" w14:textId="2298A875" w:rsidR="006B02C0" w:rsidRPr="000E0A86" w:rsidRDefault="006B02C0" w:rsidP="006B02C0">
            <w:pPr>
              <w:jc w:val="center"/>
              <w:rPr>
                <w:sz w:val="20"/>
                <w:szCs w:val="20"/>
              </w:rPr>
            </w:pPr>
            <w:r>
              <w:rPr>
                <w:sz w:val="20"/>
                <w:szCs w:val="20"/>
              </w:rPr>
              <w:t>6</w:t>
            </w:r>
          </w:p>
        </w:tc>
        <w:tc>
          <w:tcPr>
            <w:tcW w:w="2520" w:type="dxa"/>
            <w:vAlign w:val="center"/>
          </w:tcPr>
          <w:p w14:paraId="002DA081" w14:textId="2487050B" w:rsidR="006B02C0" w:rsidRPr="000E0A86" w:rsidRDefault="006B02C0" w:rsidP="006B02C0">
            <w:pPr>
              <w:jc w:val="center"/>
              <w:rPr>
                <w:sz w:val="20"/>
                <w:szCs w:val="20"/>
              </w:rPr>
            </w:pPr>
            <w:r w:rsidRPr="000E0A86">
              <w:rPr>
                <w:sz w:val="20"/>
                <w:szCs w:val="20"/>
              </w:rPr>
              <w:t>$</w:t>
            </w:r>
            <w:r>
              <w:rPr>
                <w:sz w:val="20"/>
                <w:szCs w:val="20"/>
              </w:rPr>
              <w:t>434</w:t>
            </w:r>
            <w:r w:rsidR="002E0A3B">
              <w:rPr>
                <w:sz w:val="20"/>
                <w:szCs w:val="20"/>
              </w:rPr>
              <w:t>,</w:t>
            </w:r>
            <w:r>
              <w:rPr>
                <w:sz w:val="20"/>
                <w:szCs w:val="20"/>
              </w:rPr>
              <w:t>118.52</w:t>
            </w:r>
          </w:p>
        </w:tc>
        <w:tc>
          <w:tcPr>
            <w:tcW w:w="2520" w:type="dxa"/>
            <w:vAlign w:val="center"/>
          </w:tcPr>
          <w:p w14:paraId="71732DE2" w14:textId="26C39EAD" w:rsidR="006B02C0" w:rsidRPr="000E0A86" w:rsidRDefault="006B02C0" w:rsidP="006B02C0">
            <w:pPr>
              <w:jc w:val="center"/>
              <w:rPr>
                <w:sz w:val="20"/>
                <w:szCs w:val="20"/>
              </w:rPr>
            </w:pPr>
            <w:r w:rsidRPr="000E0A86">
              <w:rPr>
                <w:sz w:val="20"/>
                <w:szCs w:val="20"/>
              </w:rPr>
              <w:t>$</w:t>
            </w:r>
            <w:r>
              <w:rPr>
                <w:sz w:val="20"/>
                <w:szCs w:val="20"/>
              </w:rPr>
              <w:t>479.21</w:t>
            </w:r>
          </w:p>
        </w:tc>
      </w:tr>
      <w:tr w:rsidR="006B02C0" w:rsidRPr="00BE63D5" w14:paraId="26ACBB05" w14:textId="77777777" w:rsidTr="00AD3032">
        <w:trPr>
          <w:trHeight w:val="288"/>
          <w:jc w:val="center"/>
        </w:trPr>
        <w:tc>
          <w:tcPr>
            <w:tcW w:w="2520" w:type="dxa"/>
            <w:vAlign w:val="center"/>
          </w:tcPr>
          <w:p w14:paraId="1A4B1E7B" w14:textId="5B828D7A" w:rsidR="006B02C0" w:rsidRPr="00600E9E" w:rsidRDefault="006B02C0" w:rsidP="006B02C0">
            <w:pPr>
              <w:jc w:val="center"/>
              <w:rPr>
                <w:sz w:val="20"/>
                <w:szCs w:val="20"/>
              </w:rPr>
            </w:pPr>
            <w:r w:rsidRPr="00600E9E">
              <w:rPr>
                <w:sz w:val="20"/>
                <w:szCs w:val="20"/>
              </w:rPr>
              <w:t>Jul-</w:t>
            </w:r>
            <w:r>
              <w:rPr>
                <w:sz w:val="20"/>
                <w:szCs w:val="20"/>
              </w:rPr>
              <w:t>2024</w:t>
            </w:r>
          </w:p>
        </w:tc>
        <w:tc>
          <w:tcPr>
            <w:tcW w:w="2520" w:type="dxa"/>
            <w:vAlign w:val="center"/>
          </w:tcPr>
          <w:p w14:paraId="4EDD1379" w14:textId="6739502C" w:rsidR="006B02C0" w:rsidRPr="000E0A86" w:rsidRDefault="006B02C0" w:rsidP="006B02C0">
            <w:pPr>
              <w:jc w:val="center"/>
              <w:rPr>
                <w:sz w:val="20"/>
                <w:szCs w:val="20"/>
              </w:rPr>
            </w:pPr>
            <w:r>
              <w:rPr>
                <w:sz w:val="20"/>
                <w:szCs w:val="20"/>
              </w:rPr>
              <w:t>5</w:t>
            </w:r>
          </w:p>
        </w:tc>
        <w:tc>
          <w:tcPr>
            <w:tcW w:w="2520" w:type="dxa"/>
            <w:vAlign w:val="center"/>
          </w:tcPr>
          <w:p w14:paraId="1240EB0B" w14:textId="76BEA6D3" w:rsidR="006B02C0" w:rsidRPr="000E0A86" w:rsidRDefault="006B02C0" w:rsidP="006B02C0">
            <w:pPr>
              <w:jc w:val="center"/>
              <w:rPr>
                <w:sz w:val="20"/>
                <w:szCs w:val="20"/>
              </w:rPr>
            </w:pPr>
            <w:r w:rsidRPr="000E0A86">
              <w:rPr>
                <w:sz w:val="20"/>
                <w:szCs w:val="20"/>
              </w:rPr>
              <w:t>$</w:t>
            </w:r>
            <w:r>
              <w:rPr>
                <w:sz w:val="20"/>
                <w:szCs w:val="20"/>
              </w:rPr>
              <w:t>1</w:t>
            </w:r>
            <w:r w:rsidR="001B1168">
              <w:rPr>
                <w:sz w:val="20"/>
                <w:szCs w:val="20"/>
              </w:rPr>
              <w:t>,</w:t>
            </w:r>
            <w:r>
              <w:rPr>
                <w:sz w:val="20"/>
                <w:szCs w:val="20"/>
              </w:rPr>
              <w:t>618</w:t>
            </w:r>
            <w:r w:rsidR="001B1168">
              <w:rPr>
                <w:sz w:val="20"/>
                <w:szCs w:val="20"/>
              </w:rPr>
              <w:t>,</w:t>
            </w:r>
            <w:r>
              <w:rPr>
                <w:sz w:val="20"/>
                <w:szCs w:val="20"/>
              </w:rPr>
              <w:t>041.64</w:t>
            </w:r>
          </w:p>
        </w:tc>
        <w:tc>
          <w:tcPr>
            <w:tcW w:w="2520" w:type="dxa"/>
            <w:vAlign w:val="center"/>
          </w:tcPr>
          <w:p w14:paraId="5F85AF8E" w14:textId="38BCBAEA" w:rsidR="006B02C0" w:rsidRPr="000E0A86" w:rsidRDefault="006B02C0" w:rsidP="006B02C0">
            <w:pPr>
              <w:jc w:val="center"/>
              <w:rPr>
                <w:sz w:val="20"/>
                <w:szCs w:val="20"/>
              </w:rPr>
            </w:pPr>
            <w:r w:rsidRPr="000E0A86">
              <w:rPr>
                <w:sz w:val="20"/>
                <w:szCs w:val="20"/>
              </w:rPr>
              <w:t>$</w:t>
            </w:r>
            <w:r>
              <w:rPr>
                <w:sz w:val="20"/>
                <w:szCs w:val="20"/>
              </w:rPr>
              <w:t>2,454.67</w:t>
            </w:r>
          </w:p>
        </w:tc>
      </w:tr>
      <w:tr w:rsidR="006B02C0" w:rsidRPr="00BE63D5" w14:paraId="31FC09C2" w14:textId="77777777" w:rsidTr="00AD3032">
        <w:trPr>
          <w:trHeight w:val="288"/>
          <w:jc w:val="center"/>
        </w:trPr>
        <w:tc>
          <w:tcPr>
            <w:tcW w:w="2520" w:type="dxa"/>
            <w:vAlign w:val="center"/>
          </w:tcPr>
          <w:p w14:paraId="4B8F7FE3" w14:textId="46B1F7D4" w:rsidR="006B02C0" w:rsidRPr="00600E9E" w:rsidRDefault="006B02C0" w:rsidP="006B02C0">
            <w:pPr>
              <w:jc w:val="center"/>
              <w:rPr>
                <w:sz w:val="20"/>
                <w:szCs w:val="20"/>
              </w:rPr>
            </w:pPr>
            <w:r w:rsidRPr="00600E9E">
              <w:rPr>
                <w:sz w:val="20"/>
                <w:szCs w:val="20"/>
              </w:rPr>
              <w:t>Aug-</w:t>
            </w:r>
            <w:r>
              <w:rPr>
                <w:sz w:val="20"/>
                <w:szCs w:val="20"/>
              </w:rPr>
              <w:t>2024</w:t>
            </w:r>
          </w:p>
        </w:tc>
        <w:tc>
          <w:tcPr>
            <w:tcW w:w="2520" w:type="dxa"/>
            <w:vAlign w:val="center"/>
          </w:tcPr>
          <w:p w14:paraId="5B2A15D5" w14:textId="73ECED80" w:rsidR="006B02C0" w:rsidRPr="000E0A86" w:rsidRDefault="006B02C0" w:rsidP="006B02C0">
            <w:pPr>
              <w:jc w:val="center"/>
              <w:rPr>
                <w:sz w:val="20"/>
                <w:szCs w:val="20"/>
              </w:rPr>
            </w:pPr>
            <w:r>
              <w:rPr>
                <w:sz w:val="20"/>
                <w:szCs w:val="20"/>
              </w:rPr>
              <w:t>5</w:t>
            </w:r>
          </w:p>
        </w:tc>
        <w:tc>
          <w:tcPr>
            <w:tcW w:w="2520" w:type="dxa"/>
            <w:vAlign w:val="center"/>
          </w:tcPr>
          <w:p w14:paraId="78947B92" w14:textId="7FFBABFC" w:rsidR="006B02C0" w:rsidRPr="000E0A86" w:rsidRDefault="006B02C0" w:rsidP="006B02C0">
            <w:pPr>
              <w:jc w:val="center"/>
              <w:rPr>
                <w:sz w:val="20"/>
                <w:szCs w:val="20"/>
              </w:rPr>
            </w:pPr>
            <w:r w:rsidRPr="000E0A86">
              <w:rPr>
                <w:sz w:val="20"/>
                <w:szCs w:val="20"/>
              </w:rPr>
              <w:t>$</w:t>
            </w:r>
            <w:r>
              <w:rPr>
                <w:sz w:val="20"/>
                <w:szCs w:val="20"/>
              </w:rPr>
              <w:t>80</w:t>
            </w:r>
            <w:r w:rsidR="002E0A3B">
              <w:rPr>
                <w:sz w:val="20"/>
                <w:szCs w:val="20"/>
              </w:rPr>
              <w:t>,</w:t>
            </w:r>
            <w:r>
              <w:rPr>
                <w:sz w:val="20"/>
                <w:szCs w:val="20"/>
              </w:rPr>
              <w:t>845.15</w:t>
            </w:r>
          </w:p>
        </w:tc>
        <w:tc>
          <w:tcPr>
            <w:tcW w:w="2520" w:type="dxa"/>
            <w:vAlign w:val="center"/>
          </w:tcPr>
          <w:p w14:paraId="73557F28" w14:textId="69C6A4F5" w:rsidR="006B02C0" w:rsidRPr="000E0A86" w:rsidRDefault="006B02C0" w:rsidP="006B02C0">
            <w:pPr>
              <w:jc w:val="center"/>
              <w:rPr>
                <w:sz w:val="20"/>
                <w:szCs w:val="20"/>
              </w:rPr>
            </w:pPr>
            <w:r w:rsidRPr="000E0A86">
              <w:rPr>
                <w:sz w:val="20"/>
                <w:szCs w:val="20"/>
              </w:rPr>
              <w:t>$</w:t>
            </w:r>
            <w:r>
              <w:rPr>
                <w:sz w:val="20"/>
                <w:szCs w:val="20"/>
              </w:rPr>
              <w:t>1,895.21</w:t>
            </w:r>
          </w:p>
        </w:tc>
      </w:tr>
      <w:tr w:rsidR="006B02C0" w:rsidRPr="00BE63D5" w14:paraId="7D22755B" w14:textId="77777777" w:rsidTr="00AD3032">
        <w:trPr>
          <w:trHeight w:val="288"/>
          <w:jc w:val="center"/>
        </w:trPr>
        <w:tc>
          <w:tcPr>
            <w:tcW w:w="2520" w:type="dxa"/>
            <w:vAlign w:val="center"/>
          </w:tcPr>
          <w:p w14:paraId="2D0F246E" w14:textId="0796C817" w:rsidR="006B02C0" w:rsidRPr="00BE63D5" w:rsidRDefault="006B02C0" w:rsidP="006B02C0">
            <w:pPr>
              <w:jc w:val="center"/>
              <w:rPr>
                <w:b/>
                <w:bCs/>
                <w:sz w:val="20"/>
                <w:szCs w:val="20"/>
              </w:rPr>
            </w:pPr>
            <w:r w:rsidRPr="00BE63D5">
              <w:rPr>
                <w:b/>
                <w:bCs/>
                <w:sz w:val="20"/>
                <w:szCs w:val="20"/>
              </w:rPr>
              <w:t>Total</w:t>
            </w:r>
            <w:r>
              <w:rPr>
                <w:b/>
                <w:bCs/>
                <w:sz w:val="20"/>
                <w:szCs w:val="20"/>
              </w:rPr>
              <w:t>s</w:t>
            </w:r>
            <w:r w:rsidRPr="00BE63D5">
              <w:rPr>
                <w:b/>
                <w:bCs/>
                <w:sz w:val="20"/>
                <w:szCs w:val="20"/>
              </w:rPr>
              <w:t xml:space="preserve"> FY</w:t>
            </w:r>
            <w:r>
              <w:rPr>
                <w:b/>
                <w:bCs/>
                <w:sz w:val="20"/>
                <w:szCs w:val="20"/>
              </w:rPr>
              <w:t>24</w:t>
            </w:r>
            <w:r w:rsidRPr="00BE63D5">
              <w:rPr>
                <w:b/>
                <w:bCs/>
                <w:sz w:val="20"/>
                <w:szCs w:val="20"/>
              </w:rPr>
              <w:t xml:space="preserve"> </w:t>
            </w:r>
            <w:r w:rsidRPr="00BE63D5">
              <w:rPr>
                <w:b/>
                <w:bCs/>
                <w:sz w:val="20"/>
                <w:szCs w:val="20"/>
              </w:rPr>
              <w:sym w:font="Wingdings" w:char="F0E0"/>
            </w:r>
          </w:p>
        </w:tc>
        <w:tc>
          <w:tcPr>
            <w:tcW w:w="2520" w:type="dxa"/>
            <w:vAlign w:val="center"/>
          </w:tcPr>
          <w:p w14:paraId="38F55858" w14:textId="43948E8A" w:rsidR="006B02C0" w:rsidRPr="000E0A86" w:rsidRDefault="002E0A3B" w:rsidP="006B02C0">
            <w:pPr>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172</w:t>
            </w:r>
            <w:r>
              <w:rPr>
                <w:b/>
                <w:bCs/>
                <w:sz w:val="20"/>
                <w:szCs w:val="20"/>
              </w:rPr>
              <w:fldChar w:fldCharType="end"/>
            </w:r>
          </w:p>
        </w:tc>
        <w:tc>
          <w:tcPr>
            <w:tcW w:w="2520" w:type="dxa"/>
            <w:vAlign w:val="center"/>
          </w:tcPr>
          <w:p w14:paraId="374AED47" w14:textId="4A4C6BB4" w:rsidR="006B02C0" w:rsidRPr="000E0A86" w:rsidRDefault="001B1168" w:rsidP="006B02C0">
            <w:pPr>
              <w:jc w:val="center"/>
              <w:rPr>
                <w:b/>
                <w:bCs/>
                <w:sz w:val="20"/>
                <w:szCs w:val="20"/>
              </w:rPr>
            </w:pPr>
            <w:r>
              <w:rPr>
                <w:b/>
                <w:bCs/>
                <w:noProof/>
                <w:sz w:val="20"/>
                <w:szCs w:val="20"/>
              </w:rPr>
              <w:fldChar w:fldCharType="begin"/>
            </w:r>
            <w:r>
              <w:rPr>
                <w:b/>
                <w:bCs/>
                <w:noProof/>
                <w:sz w:val="20"/>
                <w:szCs w:val="20"/>
              </w:rPr>
              <w:instrText xml:space="preserve"> =SUM(ABOVE) \# "$#,##0.00;($#,##0.00)" </w:instrText>
            </w:r>
            <w:r>
              <w:rPr>
                <w:b/>
                <w:bCs/>
                <w:noProof/>
                <w:sz w:val="20"/>
                <w:szCs w:val="20"/>
              </w:rPr>
              <w:fldChar w:fldCharType="separate"/>
            </w:r>
            <w:r>
              <w:rPr>
                <w:b/>
                <w:bCs/>
                <w:noProof/>
                <w:sz w:val="20"/>
                <w:szCs w:val="20"/>
              </w:rPr>
              <w:t>$4,827,654.87</w:t>
            </w:r>
            <w:r>
              <w:rPr>
                <w:b/>
                <w:bCs/>
                <w:noProof/>
                <w:sz w:val="20"/>
                <w:szCs w:val="20"/>
              </w:rPr>
              <w:fldChar w:fldCharType="end"/>
            </w:r>
          </w:p>
        </w:tc>
        <w:tc>
          <w:tcPr>
            <w:tcW w:w="2520" w:type="dxa"/>
            <w:vAlign w:val="center"/>
          </w:tcPr>
          <w:p w14:paraId="507D974E" w14:textId="29DDD754" w:rsidR="006B02C0" w:rsidRPr="000E0A86" w:rsidRDefault="006B02C0" w:rsidP="006B02C0">
            <w:pPr>
              <w:jc w:val="center"/>
              <w:rPr>
                <w:b/>
                <w:bCs/>
                <w:sz w:val="20"/>
                <w:szCs w:val="20"/>
              </w:rPr>
            </w:pPr>
            <w:r w:rsidRPr="000E0A86">
              <w:rPr>
                <w:b/>
                <w:bCs/>
                <w:sz w:val="20"/>
                <w:szCs w:val="20"/>
              </w:rPr>
              <w:t>$</w:t>
            </w:r>
            <w:r>
              <w:rPr>
                <w:b/>
                <w:bCs/>
                <w:sz w:val="20"/>
                <w:szCs w:val="20"/>
              </w:rPr>
              <w:t>16,839.46</w:t>
            </w:r>
          </w:p>
        </w:tc>
      </w:tr>
    </w:tbl>
    <w:p w14:paraId="5A9A476C" w14:textId="621CB642" w:rsidR="003F754A" w:rsidRDefault="003F754A" w:rsidP="005D2FB4">
      <w:pPr>
        <w:pStyle w:val="ListParagraph"/>
        <w:numPr>
          <w:ilvl w:val="0"/>
          <w:numId w:val="30"/>
        </w:numPr>
        <w:spacing w:before="120"/>
        <w:contextualSpacing w:val="0"/>
        <w:rPr>
          <w:sz w:val="20"/>
          <w:szCs w:val="20"/>
        </w:rPr>
      </w:pPr>
      <w:r>
        <w:rPr>
          <w:b/>
          <w:bCs/>
          <w:sz w:val="20"/>
          <w:szCs w:val="20"/>
        </w:rPr>
        <w:t>Average work item age.</w:t>
      </w:r>
      <w:r>
        <w:rPr>
          <w:sz w:val="20"/>
          <w:szCs w:val="20"/>
        </w:rPr>
        <w:t xml:space="preserve"> The average work item age of the accounts available for </w:t>
      </w:r>
      <w:r w:rsidR="0007285D">
        <w:rPr>
          <w:sz w:val="20"/>
          <w:szCs w:val="20"/>
        </w:rPr>
        <w:t xml:space="preserve">referred </w:t>
      </w:r>
      <w:r>
        <w:rPr>
          <w:sz w:val="20"/>
          <w:szCs w:val="20"/>
        </w:rPr>
        <w:t xml:space="preserve">for the requested Services for September </w:t>
      </w:r>
      <w:r w:rsidR="002E0A3B">
        <w:rPr>
          <w:sz w:val="20"/>
          <w:szCs w:val="20"/>
        </w:rPr>
        <w:t xml:space="preserve">1, </w:t>
      </w:r>
      <w:r w:rsidR="006B02C0">
        <w:rPr>
          <w:sz w:val="20"/>
          <w:szCs w:val="20"/>
        </w:rPr>
        <w:t xml:space="preserve">2021 </w:t>
      </w:r>
      <w:r>
        <w:rPr>
          <w:sz w:val="20"/>
          <w:szCs w:val="20"/>
        </w:rPr>
        <w:t xml:space="preserve">through August </w:t>
      </w:r>
      <w:r w:rsidR="002E0A3B">
        <w:rPr>
          <w:sz w:val="20"/>
          <w:szCs w:val="20"/>
        </w:rPr>
        <w:t xml:space="preserve">31, </w:t>
      </w:r>
      <w:r w:rsidR="006B02C0">
        <w:rPr>
          <w:sz w:val="20"/>
          <w:szCs w:val="20"/>
        </w:rPr>
        <w:t xml:space="preserve">2024 </w:t>
      </w:r>
      <w:r>
        <w:rPr>
          <w:sz w:val="20"/>
          <w:szCs w:val="20"/>
        </w:rPr>
        <w:t xml:space="preserve">was </w:t>
      </w:r>
      <w:r w:rsidR="006B02C0">
        <w:rPr>
          <w:sz w:val="20"/>
          <w:szCs w:val="20"/>
        </w:rPr>
        <w:t>5,350</w:t>
      </w:r>
      <w:r>
        <w:rPr>
          <w:sz w:val="20"/>
          <w:szCs w:val="20"/>
        </w:rPr>
        <w:t xml:space="preserve"> days.</w:t>
      </w:r>
    </w:p>
    <w:p w14:paraId="0008C780" w14:textId="00ADAD26" w:rsidR="00F83C53" w:rsidRPr="00BE63D5" w:rsidRDefault="00834964" w:rsidP="005D2FB4">
      <w:pPr>
        <w:pStyle w:val="ListParagraph"/>
        <w:numPr>
          <w:ilvl w:val="0"/>
          <w:numId w:val="30"/>
        </w:numPr>
        <w:spacing w:before="120"/>
        <w:contextualSpacing w:val="0"/>
        <w:rPr>
          <w:sz w:val="20"/>
          <w:szCs w:val="20"/>
        </w:rPr>
      </w:pPr>
      <w:r>
        <w:rPr>
          <w:b/>
          <w:bCs/>
          <w:sz w:val="20"/>
          <w:szCs w:val="20"/>
        </w:rPr>
        <w:t xml:space="preserve">Liquidation percentage </w:t>
      </w:r>
      <w:r w:rsidR="006B02C0">
        <w:rPr>
          <w:b/>
          <w:bCs/>
          <w:sz w:val="20"/>
          <w:szCs w:val="20"/>
        </w:rPr>
        <w:t>FY24</w:t>
      </w:r>
      <w:r>
        <w:rPr>
          <w:b/>
          <w:bCs/>
          <w:sz w:val="20"/>
          <w:szCs w:val="20"/>
        </w:rPr>
        <w:t>.</w:t>
      </w:r>
      <w:r w:rsidR="00F83C53" w:rsidRPr="00BE63D5">
        <w:rPr>
          <w:sz w:val="20"/>
          <w:szCs w:val="20"/>
        </w:rPr>
        <w:t xml:space="preserve"> For the existing Services contract, the </w:t>
      </w:r>
      <w:r w:rsidR="006B02C0">
        <w:rPr>
          <w:sz w:val="20"/>
          <w:szCs w:val="20"/>
        </w:rPr>
        <w:t xml:space="preserve">FY24 </w:t>
      </w:r>
      <w:r w:rsidR="00F83C53" w:rsidRPr="00BE63D5">
        <w:rPr>
          <w:sz w:val="20"/>
          <w:szCs w:val="20"/>
        </w:rPr>
        <w:t xml:space="preserve">average liquidation rate was: </w:t>
      </w:r>
      <w:r w:rsidR="006B02C0">
        <w:rPr>
          <w:sz w:val="20"/>
          <w:szCs w:val="20"/>
        </w:rPr>
        <w:t>0.015</w:t>
      </w:r>
      <w:r w:rsidR="00E70B90" w:rsidRPr="00BE63D5">
        <w:rPr>
          <w:sz w:val="20"/>
          <w:szCs w:val="20"/>
        </w:rPr>
        <w:t>%</w:t>
      </w:r>
      <w:r w:rsidR="005A0952">
        <w:rPr>
          <w:sz w:val="20"/>
          <w:szCs w:val="20"/>
        </w:rPr>
        <w:t>.</w:t>
      </w:r>
    </w:p>
    <w:p w14:paraId="4C807ECA" w14:textId="4D5EAB70" w:rsidR="00F83C53" w:rsidRDefault="00E540AD" w:rsidP="005D2FB4">
      <w:pPr>
        <w:pStyle w:val="ListParagraph"/>
        <w:numPr>
          <w:ilvl w:val="0"/>
          <w:numId w:val="30"/>
        </w:numPr>
        <w:spacing w:before="120"/>
        <w:contextualSpacing w:val="0"/>
        <w:rPr>
          <w:sz w:val="20"/>
          <w:szCs w:val="20"/>
        </w:rPr>
      </w:pPr>
      <w:r>
        <w:rPr>
          <w:b/>
          <w:bCs/>
          <w:sz w:val="20"/>
          <w:szCs w:val="20"/>
        </w:rPr>
        <w:t>Z</w:t>
      </w:r>
      <w:r w:rsidR="00F83C53" w:rsidRPr="00BE63D5">
        <w:rPr>
          <w:b/>
          <w:bCs/>
          <w:sz w:val="20"/>
          <w:szCs w:val="20"/>
        </w:rPr>
        <w:t>ero returns</w:t>
      </w:r>
      <w:r w:rsidR="00834964">
        <w:rPr>
          <w:b/>
          <w:bCs/>
          <w:sz w:val="20"/>
          <w:szCs w:val="20"/>
        </w:rPr>
        <w:t xml:space="preserve"> </w:t>
      </w:r>
      <w:r w:rsidR="006B02C0">
        <w:rPr>
          <w:b/>
          <w:bCs/>
          <w:sz w:val="20"/>
          <w:szCs w:val="20"/>
        </w:rPr>
        <w:t>FY24</w:t>
      </w:r>
      <w:r w:rsidR="00834964">
        <w:rPr>
          <w:b/>
          <w:bCs/>
          <w:sz w:val="20"/>
          <w:szCs w:val="20"/>
        </w:rPr>
        <w:t>.</w:t>
      </w:r>
      <w:r w:rsidR="00834964">
        <w:rPr>
          <w:sz w:val="20"/>
          <w:szCs w:val="20"/>
        </w:rPr>
        <w:t xml:space="preserve"> </w:t>
      </w:r>
      <w:r w:rsidR="00F83C53" w:rsidRPr="00BE63D5">
        <w:rPr>
          <w:sz w:val="20"/>
          <w:szCs w:val="20"/>
        </w:rPr>
        <w:t xml:space="preserve">For the existing Services contract, the </w:t>
      </w:r>
      <w:r w:rsidR="006B02C0">
        <w:rPr>
          <w:sz w:val="20"/>
          <w:szCs w:val="20"/>
        </w:rPr>
        <w:t xml:space="preserve">FY24 </w:t>
      </w:r>
      <w:r w:rsidR="00F83C53" w:rsidRPr="00BE63D5">
        <w:rPr>
          <w:sz w:val="20"/>
          <w:szCs w:val="20"/>
        </w:rPr>
        <w:t>average percentage of zero</w:t>
      </w:r>
      <w:r w:rsidR="008C324D">
        <w:rPr>
          <w:sz w:val="20"/>
          <w:szCs w:val="20"/>
        </w:rPr>
        <w:t>/</w:t>
      </w:r>
      <w:r w:rsidR="00F83C53" w:rsidRPr="00BE63D5">
        <w:rPr>
          <w:sz w:val="20"/>
          <w:szCs w:val="20"/>
        </w:rPr>
        <w:t xml:space="preserve">no tax base </w:t>
      </w:r>
      <w:r w:rsidR="008C324D">
        <w:rPr>
          <w:sz w:val="20"/>
          <w:szCs w:val="20"/>
        </w:rPr>
        <w:t xml:space="preserve">returns </w:t>
      </w:r>
      <w:r w:rsidR="00F83C53" w:rsidRPr="00BE63D5">
        <w:rPr>
          <w:sz w:val="20"/>
          <w:szCs w:val="20"/>
        </w:rPr>
        <w:t xml:space="preserve">was: </w:t>
      </w:r>
      <w:r w:rsidR="006B02C0">
        <w:rPr>
          <w:sz w:val="20"/>
          <w:szCs w:val="20"/>
        </w:rPr>
        <w:t>13.00</w:t>
      </w:r>
      <w:r w:rsidR="00E70B90" w:rsidRPr="00BE63D5">
        <w:rPr>
          <w:sz w:val="20"/>
          <w:szCs w:val="20"/>
        </w:rPr>
        <w:t>%</w:t>
      </w:r>
      <w:r w:rsidR="005A0952">
        <w:rPr>
          <w:sz w:val="20"/>
          <w:szCs w:val="20"/>
        </w:rPr>
        <w:t>.</w:t>
      </w:r>
    </w:p>
    <w:p w14:paraId="3F085AF4" w14:textId="58B8649E" w:rsidR="00F83C53" w:rsidRPr="003A525E" w:rsidRDefault="005A0952" w:rsidP="003A525E">
      <w:pPr>
        <w:pStyle w:val="ListParagraph"/>
        <w:numPr>
          <w:ilvl w:val="0"/>
          <w:numId w:val="30"/>
        </w:numPr>
        <w:spacing w:before="120"/>
        <w:contextualSpacing w:val="0"/>
        <w:rPr>
          <w:sz w:val="20"/>
          <w:szCs w:val="20"/>
        </w:rPr>
      </w:pPr>
      <w:r w:rsidRPr="003A525E">
        <w:rPr>
          <w:sz w:val="20"/>
          <w:szCs w:val="20"/>
        </w:rPr>
        <w:t>*Historically, for Tier II Collection Services, Tax Type/Category 13/Franchise accounts referred were a blend of two general categories: i) accounts with unpaid, Comptroller-estimated franchise taxes, penalties and fees applicable to accounts that did not file a required report, and ii) accounts with unpaid franchise taxes, penalties and fees applicable to accounts that filed reports but that did not pay in full. No historical or current data is available to report values attributable to each of the two general categories of Tax Type</w:t>
      </w:r>
      <w:r w:rsidR="001615A6" w:rsidRPr="003A525E">
        <w:rPr>
          <w:sz w:val="20"/>
          <w:szCs w:val="20"/>
        </w:rPr>
        <w:t>/Category</w:t>
      </w:r>
      <w:r w:rsidRPr="003A525E">
        <w:rPr>
          <w:sz w:val="20"/>
          <w:szCs w:val="20"/>
        </w:rPr>
        <w:t xml:space="preserve"> 13</w:t>
      </w:r>
      <w:r w:rsidR="001615A6" w:rsidRPr="003A525E">
        <w:rPr>
          <w:sz w:val="20"/>
          <w:szCs w:val="20"/>
        </w:rPr>
        <w:t>/</w:t>
      </w:r>
      <w:r w:rsidRPr="003A525E">
        <w:rPr>
          <w:sz w:val="20"/>
          <w:szCs w:val="20"/>
        </w:rPr>
        <w:t>Franchise accounts referred. As a result of change in law, effective January 1, 2024, Comptroller no longer estimates Tax Type</w:t>
      </w:r>
      <w:r w:rsidR="001615A6" w:rsidRPr="003A525E">
        <w:rPr>
          <w:sz w:val="20"/>
          <w:szCs w:val="20"/>
        </w:rPr>
        <w:t>/Category</w:t>
      </w:r>
      <w:r w:rsidRPr="003A525E">
        <w:rPr>
          <w:sz w:val="20"/>
          <w:szCs w:val="20"/>
        </w:rPr>
        <w:t xml:space="preserve"> 13</w:t>
      </w:r>
      <w:r w:rsidR="001615A6" w:rsidRPr="003A525E">
        <w:rPr>
          <w:sz w:val="20"/>
          <w:szCs w:val="20"/>
        </w:rPr>
        <w:t>/</w:t>
      </w:r>
      <w:r w:rsidRPr="003A525E">
        <w:rPr>
          <w:sz w:val="20"/>
          <w:szCs w:val="20"/>
        </w:rPr>
        <w:t>Franchise. Though Successful Respondent will receive Referred Accounts for Tax Type</w:t>
      </w:r>
      <w:r w:rsidR="001615A6" w:rsidRPr="003A525E">
        <w:rPr>
          <w:sz w:val="20"/>
          <w:szCs w:val="20"/>
        </w:rPr>
        <w:t>/Category</w:t>
      </w:r>
      <w:r w:rsidRPr="003A525E">
        <w:rPr>
          <w:sz w:val="20"/>
          <w:szCs w:val="20"/>
        </w:rPr>
        <w:t xml:space="preserve"> 13</w:t>
      </w:r>
      <w:r w:rsidR="001615A6" w:rsidRPr="003A525E">
        <w:rPr>
          <w:sz w:val="20"/>
          <w:szCs w:val="20"/>
        </w:rPr>
        <w:t>/</w:t>
      </w:r>
      <w:r w:rsidRPr="003A525E">
        <w:rPr>
          <w:sz w:val="20"/>
          <w:szCs w:val="20"/>
        </w:rPr>
        <w:t>Franchise, the Referred Accounts for Tax Type</w:t>
      </w:r>
      <w:r w:rsidR="001615A6" w:rsidRPr="003A525E">
        <w:rPr>
          <w:sz w:val="20"/>
          <w:szCs w:val="20"/>
        </w:rPr>
        <w:t>/Category</w:t>
      </w:r>
      <w:r w:rsidRPr="003A525E">
        <w:rPr>
          <w:sz w:val="20"/>
          <w:szCs w:val="20"/>
        </w:rPr>
        <w:t xml:space="preserve"> 13</w:t>
      </w:r>
      <w:r w:rsidR="001615A6" w:rsidRPr="003A525E">
        <w:rPr>
          <w:sz w:val="20"/>
          <w:szCs w:val="20"/>
        </w:rPr>
        <w:t>/</w:t>
      </w:r>
      <w:r w:rsidRPr="003A525E">
        <w:rPr>
          <w:sz w:val="20"/>
          <w:szCs w:val="20"/>
        </w:rPr>
        <w:t>Franchise will include only accounts with unpaid franchise taxes, penalties and fees applicable to accounts that filed reports but did not pay in full. Comptroller cannot provide an accurate estimate of the impact this change will have on values represented in Appendix A Table</w:t>
      </w:r>
      <w:r w:rsidR="001615A6" w:rsidRPr="003A525E">
        <w:rPr>
          <w:sz w:val="20"/>
          <w:szCs w:val="20"/>
        </w:rPr>
        <w:t>s</w:t>
      </w:r>
      <w:r w:rsidRPr="003A525E">
        <w:rPr>
          <w:sz w:val="20"/>
          <w:szCs w:val="20"/>
        </w:rPr>
        <w:t>, but Comptroller anticipates the values for Tax Type</w:t>
      </w:r>
      <w:r w:rsidR="001615A6" w:rsidRPr="003A525E">
        <w:rPr>
          <w:sz w:val="20"/>
          <w:szCs w:val="20"/>
        </w:rPr>
        <w:t>/Category</w:t>
      </w:r>
      <w:r w:rsidRPr="003A525E">
        <w:rPr>
          <w:sz w:val="20"/>
          <w:szCs w:val="20"/>
        </w:rPr>
        <w:t xml:space="preserve"> 13</w:t>
      </w:r>
      <w:r w:rsidR="001615A6" w:rsidRPr="003A525E">
        <w:rPr>
          <w:sz w:val="20"/>
          <w:szCs w:val="20"/>
        </w:rPr>
        <w:t>/</w:t>
      </w:r>
      <w:r w:rsidRPr="003A525E">
        <w:rPr>
          <w:sz w:val="20"/>
          <w:szCs w:val="20"/>
        </w:rPr>
        <w:t>Franchise Referred Accounts will be lower than the levels reported within Appendix A Table</w:t>
      </w:r>
      <w:r w:rsidR="001615A6" w:rsidRPr="003A525E">
        <w:rPr>
          <w:sz w:val="20"/>
          <w:szCs w:val="20"/>
        </w:rPr>
        <w:t>s</w:t>
      </w:r>
      <w:r w:rsidRPr="003A525E">
        <w:rPr>
          <w:sz w:val="20"/>
          <w:szCs w:val="20"/>
        </w:rPr>
        <w:t>. Additionally, Backlog Accounts, if any, may include some Tax Type</w:t>
      </w:r>
      <w:r w:rsidR="001615A6" w:rsidRPr="003A525E">
        <w:rPr>
          <w:sz w:val="20"/>
          <w:szCs w:val="20"/>
        </w:rPr>
        <w:t>/Category</w:t>
      </w:r>
      <w:r w:rsidRPr="003A525E">
        <w:rPr>
          <w:sz w:val="20"/>
          <w:szCs w:val="20"/>
        </w:rPr>
        <w:t xml:space="preserve"> 13</w:t>
      </w:r>
      <w:r w:rsidR="001615A6" w:rsidRPr="003A525E">
        <w:rPr>
          <w:sz w:val="20"/>
          <w:szCs w:val="20"/>
        </w:rPr>
        <w:t>/</w:t>
      </w:r>
      <w:r w:rsidRPr="003A525E">
        <w:rPr>
          <w:sz w:val="20"/>
          <w:szCs w:val="20"/>
        </w:rPr>
        <w:t xml:space="preserve">Franchise accounts with unpaid, Comptroller-estimated franchise taxes, penalties and fees applicable to accounts that did not file a report as required for a period prior to January 1, 2024. </w:t>
      </w:r>
    </w:p>
    <w:sectPr w:rsidR="00F83C53" w:rsidRPr="003A525E" w:rsidSect="00E46B0B">
      <w:pgSz w:w="12240" w:h="15840" w:code="1"/>
      <w:pgMar w:top="720" w:right="720" w:bottom="720" w:left="720" w:header="360" w:footer="50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8E11" w14:textId="77777777" w:rsidR="00500848" w:rsidRDefault="00500848" w:rsidP="00E816C3">
      <w:r>
        <w:separator/>
      </w:r>
    </w:p>
  </w:endnote>
  <w:endnote w:type="continuationSeparator" w:id="0">
    <w:p w14:paraId="3F750273" w14:textId="77777777" w:rsidR="00500848" w:rsidRDefault="00500848" w:rsidP="00E8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B0604020202020204"/>
    <w:charset w:val="00"/>
    <w:family w:val="roman"/>
    <w:notTrueType/>
    <w:pitch w:val="variable"/>
    <w:sig w:usb0="00000003" w:usb1="00000000" w:usb2="00000000" w:usb3="00000000" w:csb0="00000001" w:csb1="00000000"/>
  </w:font>
  <w:font w:name="TimesNewRomanPS">
    <w:panose1 w:val="020B0604020202020204"/>
    <w:charset w:val="00"/>
    <w:family w:val="roman"/>
    <w:notTrueType/>
    <w:pitch w:val="variable"/>
    <w:sig w:usb0="00000003" w:usb1="00000000" w:usb2="00000000" w:usb3="00000000" w:csb0="00000001" w:csb1="00000000"/>
  </w:font>
  <w:font w:name="Myriad Pro SemiCond">
    <w:altName w:val="Times New Roman"/>
    <w:panose1 w:val="020B0604020202020204"/>
    <w:charset w:val="00"/>
    <w:family w:val="roman"/>
    <w:notTrueType/>
    <w:pitch w:val="default"/>
  </w:font>
  <w:font w:name="ZapfEllipt BT">
    <w:altName w:val="Cambria"/>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msRmn 12pt">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2382" w14:textId="1B4CB1B2" w:rsidR="00253426" w:rsidRPr="00997DEE" w:rsidRDefault="00253426" w:rsidP="005A3A7B">
    <w:pPr>
      <w:pStyle w:val="Footer"/>
      <w:tabs>
        <w:tab w:val="clear" w:pos="4320"/>
        <w:tab w:val="clear" w:pos="8640"/>
        <w:tab w:val="right" w:pos="10080"/>
      </w:tabs>
      <w:spacing w:before="120"/>
      <w:rPr>
        <w:i/>
        <w:iCs/>
        <w:sz w:val="16"/>
        <w:szCs w:val="16"/>
      </w:rPr>
    </w:pPr>
    <w:r w:rsidRPr="00997DEE">
      <w:rPr>
        <w:sz w:val="16"/>
        <w:szCs w:val="16"/>
      </w:rPr>
      <w:t xml:space="preserve">RFP </w:t>
    </w:r>
    <w:r w:rsidR="00C2264C">
      <w:rPr>
        <w:sz w:val="16"/>
        <w:szCs w:val="16"/>
      </w:rPr>
      <w:t>238k</w:t>
    </w:r>
    <w:r w:rsidR="00C2264C" w:rsidRPr="00997DEE">
      <w:rPr>
        <w:sz w:val="16"/>
        <w:szCs w:val="16"/>
      </w:rPr>
      <w:t xml:space="preserve"> </w:t>
    </w:r>
    <w:r>
      <w:rPr>
        <w:sz w:val="16"/>
        <w:szCs w:val="16"/>
      </w:rPr>
      <w:t xml:space="preserve">Tier II Collection Services </w:t>
    </w:r>
    <w:r w:rsidRPr="00997DEE">
      <w:rPr>
        <w:sz w:val="16"/>
        <w:szCs w:val="16"/>
      </w:rPr>
      <w:tab/>
    </w:r>
    <w:r w:rsidRPr="00997DEE">
      <w:rPr>
        <w:i/>
        <w:iCs/>
        <w:sz w:val="16"/>
        <w:szCs w:val="16"/>
      </w:rPr>
      <w:t xml:space="preserve">Page </w:t>
    </w:r>
    <w:r w:rsidRPr="00997DEE">
      <w:rPr>
        <w:i/>
        <w:iCs/>
        <w:sz w:val="16"/>
        <w:szCs w:val="16"/>
      </w:rPr>
      <w:fldChar w:fldCharType="begin"/>
    </w:r>
    <w:r w:rsidRPr="00997DEE">
      <w:rPr>
        <w:i/>
        <w:iCs/>
        <w:sz w:val="16"/>
        <w:szCs w:val="16"/>
      </w:rPr>
      <w:instrText xml:space="preserve"> PAGE   \* MERGEFORMAT </w:instrText>
    </w:r>
    <w:r w:rsidRPr="00997DEE">
      <w:rPr>
        <w:i/>
        <w:iCs/>
        <w:sz w:val="16"/>
        <w:szCs w:val="16"/>
      </w:rPr>
      <w:fldChar w:fldCharType="separate"/>
    </w:r>
    <w:r w:rsidRPr="00997DEE">
      <w:rPr>
        <w:i/>
        <w:iCs/>
        <w:sz w:val="16"/>
        <w:szCs w:val="16"/>
      </w:rPr>
      <w:t>3</w:t>
    </w:r>
    <w:r w:rsidRPr="00997DEE">
      <w:rPr>
        <w:i/>
        <w:iCs/>
        <w:sz w:val="16"/>
        <w:szCs w:val="16"/>
      </w:rPr>
      <w:fldChar w:fldCharType="end"/>
    </w:r>
    <w:r w:rsidRPr="00997DEE">
      <w:rPr>
        <w:i/>
        <w:iCs/>
        <w:sz w:val="16"/>
        <w:szCs w:val="16"/>
      </w:rPr>
      <w:t xml:space="preserve"> of </w:t>
    </w:r>
    <w:r w:rsidRPr="00997DEE">
      <w:rPr>
        <w:i/>
        <w:iCs/>
        <w:sz w:val="16"/>
        <w:szCs w:val="16"/>
      </w:rPr>
      <w:fldChar w:fldCharType="begin"/>
    </w:r>
    <w:r w:rsidRPr="00997DEE">
      <w:rPr>
        <w:i/>
        <w:iCs/>
        <w:sz w:val="16"/>
        <w:szCs w:val="16"/>
      </w:rPr>
      <w:instrText xml:space="preserve"> NUMPAGES   \* MERGEFORMAT </w:instrText>
    </w:r>
    <w:r w:rsidRPr="00997DEE">
      <w:rPr>
        <w:i/>
        <w:iCs/>
        <w:sz w:val="16"/>
        <w:szCs w:val="16"/>
      </w:rPr>
      <w:fldChar w:fldCharType="separate"/>
    </w:r>
    <w:r w:rsidRPr="00997DEE">
      <w:rPr>
        <w:i/>
        <w:iCs/>
        <w:sz w:val="16"/>
        <w:szCs w:val="16"/>
      </w:rPr>
      <w:t>4</w:t>
    </w:r>
    <w:r w:rsidRPr="00997DEE">
      <w:rPr>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0964" w14:textId="615E3245" w:rsidR="00253426" w:rsidRPr="009C67B6" w:rsidRDefault="00253426" w:rsidP="005A3A7B">
    <w:pPr>
      <w:pStyle w:val="Footer"/>
      <w:tabs>
        <w:tab w:val="clear" w:pos="4320"/>
        <w:tab w:val="clear" w:pos="8640"/>
        <w:tab w:val="right" w:pos="10080"/>
      </w:tabs>
      <w:spacing w:before="120"/>
      <w:rPr>
        <w:sz w:val="18"/>
        <w:szCs w:val="18"/>
      </w:rPr>
    </w:pPr>
    <w:r w:rsidRPr="006F4B26">
      <w:rPr>
        <w:sz w:val="18"/>
        <w:szCs w:val="18"/>
      </w:rPr>
      <w:t xml:space="preserve">RFP </w:t>
    </w:r>
    <w:r w:rsidR="005F0BC3">
      <w:rPr>
        <w:sz w:val="18"/>
        <w:szCs w:val="18"/>
      </w:rPr>
      <w:t>238k</w:t>
    </w:r>
    <w:r w:rsidR="005F0BC3" w:rsidRPr="006F4B26">
      <w:rPr>
        <w:sz w:val="18"/>
        <w:szCs w:val="18"/>
      </w:rPr>
      <w:t xml:space="preserve"> </w:t>
    </w:r>
    <w:r>
      <w:rPr>
        <w:sz w:val="18"/>
        <w:szCs w:val="18"/>
      </w:rPr>
      <w:t xml:space="preserve">Tier II Collection Services </w:t>
    </w:r>
    <w:r>
      <w:rPr>
        <w:sz w:val="18"/>
        <w:szCs w:val="18"/>
      </w:rPr>
      <w:tab/>
    </w:r>
    <w:r w:rsidRPr="00BF0B0A">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sidRPr="00BF0B0A">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FD8E" w14:textId="1A7EB1A8" w:rsidR="00253426" w:rsidRPr="00997DEE" w:rsidRDefault="00253426" w:rsidP="00747AAC">
    <w:pPr>
      <w:pStyle w:val="Footer"/>
      <w:tabs>
        <w:tab w:val="clear" w:pos="4320"/>
        <w:tab w:val="clear" w:pos="8640"/>
        <w:tab w:val="right" w:pos="10080"/>
      </w:tabs>
      <w:spacing w:before="120"/>
      <w:rPr>
        <w:i/>
        <w:iCs/>
        <w:sz w:val="16"/>
        <w:szCs w:val="16"/>
      </w:rPr>
    </w:pPr>
    <w:r w:rsidRPr="00997DEE">
      <w:rPr>
        <w:sz w:val="16"/>
        <w:szCs w:val="16"/>
      </w:rPr>
      <w:t xml:space="preserve">RFP </w:t>
    </w:r>
    <w:r w:rsidR="005F0BC3">
      <w:rPr>
        <w:sz w:val="16"/>
        <w:szCs w:val="16"/>
      </w:rPr>
      <w:t>238k</w:t>
    </w:r>
    <w:r w:rsidR="005F0BC3" w:rsidRPr="00997DEE">
      <w:rPr>
        <w:sz w:val="16"/>
        <w:szCs w:val="16"/>
      </w:rPr>
      <w:t xml:space="preserve"> </w:t>
    </w:r>
    <w:r>
      <w:rPr>
        <w:sz w:val="16"/>
        <w:szCs w:val="16"/>
      </w:rPr>
      <w:t>Tier II Collection</w:t>
    </w:r>
    <w:r w:rsidRPr="00997DEE">
      <w:rPr>
        <w:sz w:val="16"/>
        <w:szCs w:val="16"/>
      </w:rPr>
      <w:t xml:space="preserve"> Services</w:t>
    </w:r>
    <w:r w:rsidRPr="00997DEE">
      <w:rPr>
        <w:sz w:val="16"/>
        <w:szCs w:val="16"/>
      </w:rPr>
      <w:tab/>
    </w:r>
    <w:r w:rsidRPr="00997DEE">
      <w:rPr>
        <w:i/>
        <w:iCs/>
        <w:sz w:val="16"/>
        <w:szCs w:val="16"/>
      </w:rPr>
      <w:t xml:space="preserve">Page </w:t>
    </w:r>
    <w:r w:rsidRPr="00997DEE">
      <w:rPr>
        <w:i/>
        <w:iCs/>
        <w:sz w:val="16"/>
        <w:szCs w:val="16"/>
      </w:rPr>
      <w:fldChar w:fldCharType="begin"/>
    </w:r>
    <w:r w:rsidRPr="00997DEE">
      <w:rPr>
        <w:i/>
        <w:iCs/>
        <w:sz w:val="16"/>
        <w:szCs w:val="16"/>
      </w:rPr>
      <w:instrText xml:space="preserve"> PAGE   \* MERGEFORMAT </w:instrText>
    </w:r>
    <w:r w:rsidRPr="00997DEE">
      <w:rPr>
        <w:i/>
        <w:iCs/>
        <w:sz w:val="16"/>
        <w:szCs w:val="16"/>
      </w:rPr>
      <w:fldChar w:fldCharType="separate"/>
    </w:r>
    <w:r w:rsidRPr="00997DEE">
      <w:rPr>
        <w:i/>
        <w:iCs/>
        <w:sz w:val="16"/>
        <w:szCs w:val="16"/>
      </w:rPr>
      <w:t>3</w:t>
    </w:r>
    <w:r w:rsidRPr="00997DEE">
      <w:rPr>
        <w:i/>
        <w:iCs/>
        <w:sz w:val="16"/>
        <w:szCs w:val="16"/>
      </w:rPr>
      <w:fldChar w:fldCharType="end"/>
    </w:r>
    <w:r w:rsidRPr="00997DEE">
      <w:rPr>
        <w:i/>
        <w:iCs/>
        <w:sz w:val="16"/>
        <w:szCs w:val="16"/>
      </w:rPr>
      <w:t xml:space="preserve"> of </w:t>
    </w:r>
    <w:r w:rsidRPr="00997DEE">
      <w:rPr>
        <w:i/>
        <w:iCs/>
        <w:sz w:val="16"/>
        <w:szCs w:val="16"/>
      </w:rPr>
      <w:fldChar w:fldCharType="begin"/>
    </w:r>
    <w:r w:rsidRPr="00997DEE">
      <w:rPr>
        <w:i/>
        <w:iCs/>
        <w:sz w:val="16"/>
        <w:szCs w:val="16"/>
      </w:rPr>
      <w:instrText xml:space="preserve"> NUMPAGES   \* MERGEFORMAT </w:instrText>
    </w:r>
    <w:r w:rsidRPr="00997DEE">
      <w:rPr>
        <w:i/>
        <w:iCs/>
        <w:sz w:val="16"/>
        <w:szCs w:val="16"/>
      </w:rPr>
      <w:fldChar w:fldCharType="separate"/>
    </w:r>
    <w:r w:rsidRPr="00997DEE">
      <w:rPr>
        <w:i/>
        <w:iCs/>
        <w:sz w:val="16"/>
        <w:szCs w:val="16"/>
      </w:rPr>
      <w:t>4</w:t>
    </w:r>
    <w:r w:rsidRPr="00997DEE">
      <w:rPr>
        <w:i/>
        <w:i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F760" w14:textId="23C5D6AD" w:rsidR="00253426" w:rsidRPr="009C67B6" w:rsidRDefault="00253426" w:rsidP="00747AAC">
    <w:pPr>
      <w:pStyle w:val="Footer"/>
      <w:tabs>
        <w:tab w:val="clear" w:pos="4320"/>
        <w:tab w:val="clear" w:pos="8640"/>
        <w:tab w:val="right" w:pos="10080"/>
      </w:tabs>
      <w:spacing w:before="120"/>
      <w:rPr>
        <w:sz w:val="18"/>
        <w:szCs w:val="18"/>
      </w:rPr>
    </w:pPr>
    <w:r w:rsidRPr="006F4B26">
      <w:rPr>
        <w:sz w:val="18"/>
        <w:szCs w:val="18"/>
      </w:rPr>
      <w:t xml:space="preserve">RFP </w:t>
    </w:r>
    <w:r w:rsidR="00C2264C">
      <w:rPr>
        <w:sz w:val="18"/>
        <w:szCs w:val="18"/>
      </w:rPr>
      <w:t>238k</w:t>
    </w:r>
    <w:r w:rsidR="00C2264C" w:rsidRPr="006F4B26">
      <w:rPr>
        <w:sz w:val="18"/>
        <w:szCs w:val="18"/>
      </w:rPr>
      <w:t xml:space="preserve"> </w:t>
    </w:r>
    <w:r>
      <w:rPr>
        <w:sz w:val="18"/>
        <w:szCs w:val="18"/>
      </w:rPr>
      <w:t xml:space="preserve">Tier II Collection Services </w:t>
    </w:r>
    <w:r>
      <w:rPr>
        <w:sz w:val="18"/>
        <w:szCs w:val="18"/>
      </w:rPr>
      <w:tab/>
    </w:r>
    <w:r w:rsidRPr="00BF0B0A">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sidRPr="00BF0B0A">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0B66" w14:textId="77777777" w:rsidR="00253426" w:rsidRDefault="00253426" w:rsidP="009C67B6">
    <w:pPr>
      <w:pStyle w:val="Footer"/>
      <w:tabs>
        <w:tab w:val="clear" w:pos="4320"/>
        <w:tab w:val="clear" w:pos="8640"/>
        <w:tab w:val="right" w:pos="10080"/>
      </w:tabs>
      <w:rPr>
        <w:sz w:val="18"/>
        <w:szCs w:val="18"/>
      </w:rPr>
    </w:pPr>
  </w:p>
  <w:p w14:paraId="01624B7C" w14:textId="006FE283" w:rsidR="00253426" w:rsidRPr="009C67B6" w:rsidRDefault="00253426" w:rsidP="009C67B6">
    <w:pPr>
      <w:pStyle w:val="Footer"/>
      <w:tabs>
        <w:tab w:val="clear" w:pos="4320"/>
        <w:tab w:val="clear" w:pos="8640"/>
        <w:tab w:val="right" w:pos="10080"/>
      </w:tabs>
      <w:rPr>
        <w:sz w:val="18"/>
        <w:szCs w:val="18"/>
      </w:rPr>
    </w:pPr>
    <w:r w:rsidRPr="006F4B26">
      <w:rPr>
        <w:sz w:val="18"/>
        <w:szCs w:val="18"/>
      </w:rPr>
      <w:t xml:space="preserve">RFP </w:t>
    </w:r>
    <w:r>
      <w:rPr>
        <w:sz w:val="18"/>
        <w:szCs w:val="18"/>
      </w:rPr>
      <w:t>225n</w:t>
    </w:r>
    <w:r w:rsidRPr="006F4B26">
      <w:rPr>
        <w:sz w:val="18"/>
        <w:szCs w:val="18"/>
      </w:rPr>
      <w:t xml:space="preserve"> </w:t>
    </w:r>
    <w:r>
      <w:rPr>
        <w:sz w:val="18"/>
        <w:szCs w:val="18"/>
      </w:rPr>
      <w:t xml:space="preserve">Tier II Collection Services </w:t>
    </w:r>
    <w:r>
      <w:rPr>
        <w:sz w:val="18"/>
        <w:szCs w:val="18"/>
      </w:rPr>
      <w:tab/>
    </w:r>
    <w:r w:rsidRPr="00BF0B0A">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sidRPr="00BF0B0A">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w:t>
    </w:r>
    <w:r>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E400" w14:textId="77777777" w:rsidR="00253426" w:rsidRDefault="00253426" w:rsidP="009C67B6">
    <w:pPr>
      <w:pStyle w:val="Footer"/>
      <w:tabs>
        <w:tab w:val="clear" w:pos="4320"/>
        <w:tab w:val="clear" w:pos="8640"/>
        <w:tab w:val="right" w:pos="10080"/>
      </w:tabs>
      <w:rPr>
        <w:sz w:val="18"/>
        <w:szCs w:val="18"/>
      </w:rPr>
    </w:pPr>
  </w:p>
  <w:p w14:paraId="06ECBC01" w14:textId="757F77E6" w:rsidR="00253426" w:rsidRPr="009C67B6" w:rsidRDefault="00253426" w:rsidP="009C67B6">
    <w:pPr>
      <w:pStyle w:val="Footer"/>
      <w:tabs>
        <w:tab w:val="clear" w:pos="4320"/>
        <w:tab w:val="clear" w:pos="8640"/>
        <w:tab w:val="right" w:pos="10080"/>
      </w:tabs>
      <w:rPr>
        <w:sz w:val="18"/>
        <w:szCs w:val="18"/>
      </w:rPr>
    </w:pPr>
    <w:r w:rsidRPr="006F4B26">
      <w:rPr>
        <w:sz w:val="18"/>
        <w:szCs w:val="18"/>
      </w:rPr>
      <w:t xml:space="preserve">RFP </w:t>
    </w:r>
    <w:r>
      <w:rPr>
        <w:sz w:val="18"/>
        <w:szCs w:val="18"/>
      </w:rPr>
      <w:t>225n</w:t>
    </w:r>
    <w:r w:rsidRPr="006F4B26">
      <w:rPr>
        <w:sz w:val="18"/>
        <w:szCs w:val="18"/>
      </w:rPr>
      <w:t xml:space="preserve"> </w:t>
    </w:r>
    <w:r>
      <w:rPr>
        <w:sz w:val="18"/>
        <w:szCs w:val="18"/>
      </w:rPr>
      <w:t xml:space="preserve">Tier II Collection Services </w:t>
    </w:r>
    <w:r>
      <w:rPr>
        <w:sz w:val="18"/>
        <w:szCs w:val="18"/>
      </w:rPr>
      <w:tab/>
    </w:r>
    <w:r w:rsidRPr="00BF0B0A">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sidRPr="00BF0B0A">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BCF7" w14:textId="77777777" w:rsidR="00253426" w:rsidRDefault="00253426" w:rsidP="009C67B6">
    <w:pPr>
      <w:pStyle w:val="Footer"/>
      <w:tabs>
        <w:tab w:val="clear" w:pos="4320"/>
        <w:tab w:val="clear" w:pos="8640"/>
        <w:tab w:val="right" w:pos="10080"/>
      </w:tabs>
      <w:rPr>
        <w:sz w:val="18"/>
        <w:szCs w:val="18"/>
      </w:rPr>
    </w:pPr>
  </w:p>
  <w:p w14:paraId="48C42E5D" w14:textId="2287B6B8" w:rsidR="00253426" w:rsidRPr="009C67B6" w:rsidRDefault="00253426" w:rsidP="009C67B6">
    <w:pPr>
      <w:pStyle w:val="Footer"/>
      <w:tabs>
        <w:tab w:val="clear" w:pos="4320"/>
        <w:tab w:val="clear" w:pos="8640"/>
        <w:tab w:val="right" w:pos="10080"/>
      </w:tabs>
      <w:rPr>
        <w:sz w:val="18"/>
        <w:szCs w:val="18"/>
      </w:rPr>
    </w:pPr>
    <w:r w:rsidRPr="006F4B26">
      <w:rPr>
        <w:sz w:val="18"/>
        <w:szCs w:val="18"/>
      </w:rPr>
      <w:t xml:space="preserve">RFP </w:t>
    </w:r>
    <w:r>
      <w:rPr>
        <w:sz w:val="18"/>
        <w:szCs w:val="18"/>
      </w:rPr>
      <w:t>225n</w:t>
    </w:r>
    <w:r w:rsidRPr="006F4B26">
      <w:rPr>
        <w:sz w:val="18"/>
        <w:szCs w:val="18"/>
      </w:rPr>
      <w:t xml:space="preserve"> </w:t>
    </w:r>
    <w:r>
      <w:rPr>
        <w:sz w:val="18"/>
        <w:szCs w:val="18"/>
      </w:rPr>
      <w:t xml:space="preserve">Tier II Collection Services </w:t>
    </w:r>
    <w:r>
      <w:rPr>
        <w:sz w:val="18"/>
        <w:szCs w:val="18"/>
      </w:rPr>
      <w:tab/>
    </w:r>
    <w:r w:rsidRPr="00BF0B0A">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sidRPr="00BF0B0A">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w:t>
    </w:r>
    <w:r>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23A8" w14:textId="77777777" w:rsidR="00A76E56" w:rsidRDefault="00A76E56" w:rsidP="009C67B6">
    <w:pPr>
      <w:pStyle w:val="Footer"/>
      <w:tabs>
        <w:tab w:val="clear" w:pos="4320"/>
        <w:tab w:val="clear" w:pos="8640"/>
        <w:tab w:val="right" w:pos="10080"/>
      </w:tabs>
      <w:rPr>
        <w:sz w:val="18"/>
        <w:szCs w:val="18"/>
      </w:rPr>
    </w:pPr>
  </w:p>
  <w:p w14:paraId="1EE0AD8A" w14:textId="77777777" w:rsidR="00A76E56" w:rsidRPr="009C67B6" w:rsidRDefault="00A76E56" w:rsidP="009C67B6">
    <w:pPr>
      <w:pStyle w:val="Footer"/>
      <w:tabs>
        <w:tab w:val="clear" w:pos="4320"/>
        <w:tab w:val="clear" w:pos="8640"/>
        <w:tab w:val="right" w:pos="10080"/>
      </w:tabs>
      <w:rPr>
        <w:sz w:val="18"/>
        <w:szCs w:val="18"/>
      </w:rPr>
    </w:pPr>
    <w:r w:rsidRPr="006F4B26">
      <w:rPr>
        <w:sz w:val="18"/>
        <w:szCs w:val="18"/>
      </w:rPr>
      <w:t xml:space="preserve">RFP 225g </w:t>
    </w:r>
    <w:r>
      <w:rPr>
        <w:sz w:val="18"/>
        <w:szCs w:val="18"/>
      </w:rPr>
      <w:t xml:space="preserve">Tier I Collection Services </w:t>
    </w:r>
    <w:r>
      <w:rPr>
        <w:sz w:val="18"/>
        <w:szCs w:val="18"/>
      </w:rPr>
      <w:tab/>
    </w:r>
    <w:r w:rsidRPr="00BF0B0A">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sidRPr="00BF0B0A">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w:t>
    </w:r>
    <w:r>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D482" w14:textId="77777777" w:rsidR="00253426" w:rsidRDefault="00253426" w:rsidP="009C67B6">
    <w:pPr>
      <w:pStyle w:val="Footer"/>
      <w:tabs>
        <w:tab w:val="clear" w:pos="4320"/>
        <w:tab w:val="clear" w:pos="8640"/>
        <w:tab w:val="right" w:pos="10080"/>
      </w:tabs>
      <w:rPr>
        <w:sz w:val="18"/>
        <w:szCs w:val="18"/>
      </w:rPr>
    </w:pPr>
  </w:p>
  <w:p w14:paraId="364A6342" w14:textId="5AE33378" w:rsidR="00253426" w:rsidRPr="009C67B6" w:rsidRDefault="00253426" w:rsidP="009C67B6">
    <w:pPr>
      <w:pStyle w:val="Footer"/>
      <w:tabs>
        <w:tab w:val="clear" w:pos="4320"/>
        <w:tab w:val="clear" w:pos="8640"/>
        <w:tab w:val="right" w:pos="10080"/>
      </w:tabs>
      <w:rPr>
        <w:sz w:val="18"/>
        <w:szCs w:val="18"/>
      </w:rPr>
    </w:pPr>
    <w:r w:rsidRPr="006F4B26">
      <w:rPr>
        <w:sz w:val="18"/>
        <w:szCs w:val="18"/>
      </w:rPr>
      <w:t xml:space="preserve">RFP </w:t>
    </w:r>
    <w:r>
      <w:rPr>
        <w:sz w:val="18"/>
        <w:szCs w:val="18"/>
      </w:rPr>
      <w:t>225n</w:t>
    </w:r>
    <w:r w:rsidRPr="006F4B26">
      <w:rPr>
        <w:sz w:val="18"/>
        <w:szCs w:val="18"/>
      </w:rPr>
      <w:t xml:space="preserve"> </w:t>
    </w:r>
    <w:r>
      <w:rPr>
        <w:sz w:val="18"/>
        <w:szCs w:val="18"/>
      </w:rPr>
      <w:t xml:space="preserve">Tier II Collection Services </w:t>
    </w:r>
    <w:r>
      <w:rPr>
        <w:sz w:val="18"/>
        <w:szCs w:val="18"/>
      </w:rPr>
      <w:tab/>
    </w:r>
    <w:r w:rsidRPr="00BF0B0A">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sidRPr="00BF0B0A">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C552" w14:textId="77777777" w:rsidR="00500848" w:rsidRDefault="00500848" w:rsidP="00E816C3">
      <w:r>
        <w:separator/>
      </w:r>
    </w:p>
  </w:footnote>
  <w:footnote w:type="continuationSeparator" w:id="0">
    <w:p w14:paraId="6C8F5417" w14:textId="77777777" w:rsidR="00500848" w:rsidRDefault="00500848" w:rsidP="00E8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7E17" w14:textId="77777777" w:rsidR="00253426" w:rsidRDefault="002534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714D" w14:textId="77777777" w:rsidR="00253426" w:rsidRPr="004158B9" w:rsidRDefault="00253426" w:rsidP="004158B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6699" w14:textId="77777777" w:rsidR="00253426" w:rsidRDefault="002534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24EB" w14:textId="77777777" w:rsidR="00253426" w:rsidRDefault="002534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A2E9" w14:textId="77777777" w:rsidR="00253426" w:rsidRDefault="002534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ACCF" w14:textId="77777777" w:rsidR="00253426" w:rsidRDefault="002534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57B5" w14:textId="77777777" w:rsidR="00253426" w:rsidRDefault="0025342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0C6A" w14:textId="77777777" w:rsidR="00253426" w:rsidRDefault="002534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D470" w14:textId="77777777" w:rsidR="00A76E56" w:rsidRDefault="00A76E5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6627" w14:textId="77777777" w:rsidR="00253426" w:rsidRDefault="00253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91C" w14:textId="77777777" w:rsidR="00253426" w:rsidRDefault="00253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CE90" w14:textId="77777777" w:rsidR="00253426" w:rsidRPr="00112766" w:rsidRDefault="00253426" w:rsidP="00112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2FF7" w14:textId="77777777" w:rsidR="00253426" w:rsidRPr="004158B9" w:rsidRDefault="00253426" w:rsidP="004158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6C2E" w14:textId="77777777" w:rsidR="00253426" w:rsidRDefault="00253426" w:rsidP="00D92E08">
    <w:pPr>
      <w:pStyle w:val="Header"/>
      <w:tabs>
        <w:tab w:val="clear" w:pos="4680"/>
        <w:tab w:val="clear" w:pos="936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476D" w14:textId="77777777" w:rsidR="00253426" w:rsidRDefault="00253426" w:rsidP="00D92E08">
    <w:pPr>
      <w:pStyle w:val="Header"/>
      <w:tabs>
        <w:tab w:val="clear" w:pos="4680"/>
        <w:tab w:val="clear" w:pos="93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C269" w14:textId="77777777" w:rsidR="00253426" w:rsidRDefault="00253426" w:rsidP="00D92E08">
    <w:pPr>
      <w:pStyle w:val="Header"/>
      <w:tabs>
        <w:tab w:val="clear" w:pos="4680"/>
        <w:tab w:val="clear" w:pos="936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F808" w14:textId="77777777" w:rsidR="00253426" w:rsidRPr="004158B9" w:rsidRDefault="00253426" w:rsidP="004158B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AA75" w14:textId="77777777" w:rsidR="00253426" w:rsidRDefault="00253426" w:rsidP="00D92E0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F2B"/>
    <w:multiLevelType w:val="multilevel"/>
    <w:tmpl w:val="6596CCA8"/>
    <w:lvl w:ilvl="0">
      <w:start w:val="1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4."/>
      <w:lvlJc w:val="left"/>
      <w:pPr>
        <w:ind w:left="360" w:firstLine="360"/>
      </w:pPr>
      <w:rPr>
        <w:rFonts w:hint="default"/>
        <w:b/>
        <w:i w:val="0"/>
      </w:rPr>
    </w:lvl>
    <w:lvl w:ilvl="4">
      <w:start w:val="1"/>
      <w:numFmt w:val="lowerLetter"/>
      <w:lvlText w:val="%5."/>
      <w:lvlJc w:val="left"/>
      <w:pPr>
        <w:ind w:left="360" w:firstLine="720"/>
      </w:pPr>
      <w:rPr>
        <w:rFonts w:hint="default"/>
      </w:rPr>
    </w:lvl>
    <w:lvl w:ilvl="5">
      <w:start w:val="1"/>
      <w:numFmt w:val="lowerRoman"/>
      <w:lvlText w:val="%6."/>
      <w:lvlJc w:val="left"/>
      <w:pPr>
        <w:ind w:left="360" w:firstLine="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D06C64"/>
    <w:multiLevelType w:val="hybridMultilevel"/>
    <w:tmpl w:val="1734798E"/>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81642"/>
    <w:multiLevelType w:val="multilevel"/>
    <w:tmpl w:val="7CCAF826"/>
    <w:lvl w:ilvl="0">
      <w:start w:val="14"/>
      <w:numFmt w:val="decimal"/>
      <w:lvlText w:val="%1"/>
      <w:lvlJc w:val="left"/>
      <w:pPr>
        <w:ind w:left="720" w:hanging="7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4E0896"/>
    <w:multiLevelType w:val="hybridMultilevel"/>
    <w:tmpl w:val="4A1EE776"/>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C14DA"/>
    <w:multiLevelType w:val="hybridMultilevel"/>
    <w:tmpl w:val="543E5570"/>
    <w:lvl w:ilvl="0" w:tplc="ADC873D0">
      <w:start w:val="1"/>
      <w:numFmt w:val="bullet"/>
      <w:lvlText w:val=""/>
      <w:lvlJc w:val="left"/>
      <w:pPr>
        <w:ind w:left="720" w:hanging="360"/>
      </w:pPr>
      <w:rPr>
        <w:rFonts w:ascii="Symbol" w:hAnsi="Symbol" w:hint="default"/>
      </w:rPr>
    </w:lvl>
    <w:lvl w:ilvl="1" w:tplc="65A85738" w:tentative="1">
      <w:start w:val="1"/>
      <w:numFmt w:val="bullet"/>
      <w:lvlText w:val="o"/>
      <w:lvlJc w:val="left"/>
      <w:pPr>
        <w:ind w:left="1440" w:hanging="360"/>
      </w:pPr>
      <w:rPr>
        <w:rFonts w:ascii="Courier New" w:hAnsi="Courier New" w:cs="Courier New" w:hint="default"/>
      </w:rPr>
    </w:lvl>
    <w:lvl w:ilvl="2" w:tplc="95F8C9AA">
      <w:start w:val="1"/>
      <w:numFmt w:val="bullet"/>
      <w:lvlText w:val=""/>
      <w:lvlJc w:val="left"/>
      <w:pPr>
        <w:ind w:left="2160" w:hanging="360"/>
      </w:pPr>
      <w:rPr>
        <w:rFonts w:ascii="Wingdings" w:hAnsi="Wingdings" w:hint="default"/>
      </w:rPr>
    </w:lvl>
    <w:lvl w:ilvl="3" w:tplc="0636BB06" w:tentative="1">
      <w:start w:val="1"/>
      <w:numFmt w:val="bullet"/>
      <w:lvlText w:val=""/>
      <w:lvlJc w:val="left"/>
      <w:pPr>
        <w:ind w:left="2880" w:hanging="360"/>
      </w:pPr>
      <w:rPr>
        <w:rFonts w:ascii="Symbol" w:hAnsi="Symbol" w:hint="default"/>
      </w:rPr>
    </w:lvl>
    <w:lvl w:ilvl="4" w:tplc="504A7F26" w:tentative="1">
      <w:start w:val="1"/>
      <w:numFmt w:val="bullet"/>
      <w:lvlText w:val="o"/>
      <w:lvlJc w:val="left"/>
      <w:pPr>
        <w:ind w:left="3600" w:hanging="360"/>
      </w:pPr>
      <w:rPr>
        <w:rFonts w:ascii="Courier New" w:hAnsi="Courier New" w:cs="Courier New" w:hint="default"/>
      </w:rPr>
    </w:lvl>
    <w:lvl w:ilvl="5" w:tplc="7B7CB7BC" w:tentative="1">
      <w:start w:val="1"/>
      <w:numFmt w:val="bullet"/>
      <w:lvlText w:val=""/>
      <w:lvlJc w:val="left"/>
      <w:pPr>
        <w:ind w:left="4320" w:hanging="360"/>
      </w:pPr>
      <w:rPr>
        <w:rFonts w:ascii="Wingdings" w:hAnsi="Wingdings" w:hint="default"/>
      </w:rPr>
    </w:lvl>
    <w:lvl w:ilvl="6" w:tplc="17B26672" w:tentative="1">
      <w:start w:val="1"/>
      <w:numFmt w:val="bullet"/>
      <w:lvlText w:val=""/>
      <w:lvlJc w:val="left"/>
      <w:pPr>
        <w:ind w:left="5040" w:hanging="360"/>
      </w:pPr>
      <w:rPr>
        <w:rFonts w:ascii="Symbol" w:hAnsi="Symbol" w:hint="default"/>
      </w:rPr>
    </w:lvl>
    <w:lvl w:ilvl="7" w:tplc="B53C5802" w:tentative="1">
      <w:start w:val="1"/>
      <w:numFmt w:val="bullet"/>
      <w:lvlText w:val="o"/>
      <w:lvlJc w:val="left"/>
      <w:pPr>
        <w:ind w:left="5760" w:hanging="360"/>
      </w:pPr>
      <w:rPr>
        <w:rFonts w:ascii="Courier New" w:hAnsi="Courier New" w:cs="Courier New" w:hint="default"/>
      </w:rPr>
    </w:lvl>
    <w:lvl w:ilvl="8" w:tplc="B9FC78B6" w:tentative="1">
      <w:start w:val="1"/>
      <w:numFmt w:val="bullet"/>
      <w:lvlText w:val=""/>
      <w:lvlJc w:val="left"/>
      <w:pPr>
        <w:ind w:left="6480" w:hanging="360"/>
      </w:pPr>
      <w:rPr>
        <w:rFonts w:ascii="Wingdings" w:hAnsi="Wingdings" w:hint="default"/>
      </w:rPr>
    </w:lvl>
  </w:abstractNum>
  <w:abstractNum w:abstractNumId="5" w15:restartNumberingAfterBreak="0">
    <w:nsid w:val="14E135C8"/>
    <w:multiLevelType w:val="hybridMultilevel"/>
    <w:tmpl w:val="117C3958"/>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E20040"/>
    <w:multiLevelType w:val="multilevel"/>
    <w:tmpl w:val="4E42B302"/>
    <w:lvl w:ilvl="0">
      <w:start w:val="2"/>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4."/>
      <w:lvlJc w:val="left"/>
      <w:pPr>
        <w:ind w:left="360" w:firstLine="360"/>
      </w:pPr>
      <w:rPr>
        <w:rFonts w:hint="default"/>
        <w:b/>
        <w:i w:val="0"/>
      </w:rPr>
    </w:lvl>
    <w:lvl w:ilvl="4">
      <w:start w:val="1"/>
      <w:numFmt w:val="lowerLetter"/>
      <w:lvlText w:val="%5."/>
      <w:lvlJc w:val="left"/>
      <w:pPr>
        <w:ind w:left="360" w:firstLine="720"/>
      </w:pPr>
      <w:rPr>
        <w:rFonts w:hint="default"/>
        <w:b/>
        <w:bCs/>
      </w:rPr>
    </w:lvl>
    <w:lvl w:ilvl="5">
      <w:start w:val="1"/>
      <w:numFmt w:val="decimal"/>
      <w:lvlText w:val="%6)"/>
      <w:lvlJc w:val="left"/>
      <w:pPr>
        <w:ind w:left="360" w:firstLine="1440"/>
      </w:pPr>
      <w:rPr>
        <w:rFonts w:hint="default"/>
        <w:b/>
        <w:bCs/>
      </w:rPr>
    </w:lvl>
    <w:lvl w:ilvl="6">
      <w:start w:val="1"/>
      <w:numFmt w:val="decimal"/>
      <w:lvlText w:val="%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03558B"/>
    <w:multiLevelType w:val="multilevel"/>
    <w:tmpl w:val="25964E74"/>
    <w:lvl w:ilvl="0">
      <w:start w:val="4"/>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4."/>
      <w:lvlJc w:val="left"/>
      <w:pPr>
        <w:ind w:left="360" w:firstLine="360"/>
      </w:pPr>
      <w:rPr>
        <w:rFonts w:hint="default"/>
        <w:b/>
        <w:i w:val="0"/>
      </w:rPr>
    </w:lvl>
    <w:lvl w:ilvl="4">
      <w:start w:val="1"/>
      <w:numFmt w:val="lowerLetter"/>
      <w:lvlText w:val="%5."/>
      <w:lvlJc w:val="left"/>
      <w:pPr>
        <w:ind w:left="360" w:firstLine="720"/>
      </w:pPr>
      <w:rPr>
        <w:rFonts w:hint="default"/>
      </w:rPr>
    </w:lvl>
    <w:lvl w:ilvl="5">
      <w:start w:val="1"/>
      <w:numFmt w:val="lowerRoman"/>
      <w:lvlText w:val="%6."/>
      <w:lvlJc w:val="left"/>
      <w:pPr>
        <w:ind w:left="360" w:firstLine="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1941C0"/>
    <w:multiLevelType w:val="hybridMultilevel"/>
    <w:tmpl w:val="12D824DC"/>
    <w:lvl w:ilvl="0" w:tplc="4BD22DFE">
      <w:start w:val="1"/>
      <w:numFmt w:val="decimal"/>
      <w:lvlText w:val="%1."/>
      <w:lvlJc w:val="left"/>
      <w:pPr>
        <w:ind w:left="360" w:hanging="360"/>
      </w:pPr>
    </w:lvl>
    <w:lvl w:ilvl="1" w:tplc="B99AF376">
      <w:start w:val="1"/>
      <w:numFmt w:val="lowerLetter"/>
      <w:lvlText w:val="%2."/>
      <w:lvlJc w:val="left"/>
      <w:pPr>
        <w:ind w:left="1080" w:hanging="360"/>
      </w:pPr>
    </w:lvl>
    <w:lvl w:ilvl="2" w:tplc="883CE728">
      <w:start w:val="1"/>
      <w:numFmt w:val="lowerRoman"/>
      <w:lvlText w:val="%3."/>
      <w:lvlJc w:val="right"/>
      <w:pPr>
        <w:ind w:left="1800" w:hanging="180"/>
      </w:pPr>
    </w:lvl>
    <w:lvl w:ilvl="3" w:tplc="6F78E8BA">
      <w:start w:val="1"/>
      <w:numFmt w:val="decimal"/>
      <w:lvlText w:val="%4."/>
      <w:lvlJc w:val="left"/>
      <w:pPr>
        <w:ind w:left="2520" w:hanging="360"/>
      </w:pPr>
    </w:lvl>
    <w:lvl w:ilvl="4" w:tplc="AD9AA336" w:tentative="1">
      <w:start w:val="1"/>
      <w:numFmt w:val="lowerLetter"/>
      <w:lvlText w:val="%5."/>
      <w:lvlJc w:val="left"/>
      <w:pPr>
        <w:ind w:left="3240" w:hanging="360"/>
      </w:pPr>
    </w:lvl>
    <w:lvl w:ilvl="5" w:tplc="E08E57F4" w:tentative="1">
      <w:start w:val="1"/>
      <w:numFmt w:val="lowerRoman"/>
      <w:lvlText w:val="%6."/>
      <w:lvlJc w:val="right"/>
      <w:pPr>
        <w:ind w:left="3960" w:hanging="180"/>
      </w:pPr>
    </w:lvl>
    <w:lvl w:ilvl="6" w:tplc="816201F8" w:tentative="1">
      <w:start w:val="1"/>
      <w:numFmt w:val="decimal"/>
      <w:lvlText w:val="%7."/>
      <w:lvlJc w:val="left"/>
      <w:pPr>
        <w:ind w:left="4680" w:hanging="360"/>
      </w:pPr>
    </w:lvl>
    <w:lvl w:ilvl="7" w:tplc="C95C5938" w:tentative="1">
      <w:start w:val="1"/>
      <w:numFmt w:val="lowerLetter"/>
      <w:lvlText w:val="%8."/>
      <w:lvlJc w:val="left"/>
      <w:pPr>
        <w:ind w:left="5400" w:hanging="360"/>
      </w:pPr>
    </w:lvl>
    <w:lvl w:ilvl="8" w:tplc="55B2E79A" w:tentative="1">
      <w:start w:val="1"/>
      <w:numFmt w:val="lowerRoman"/>
      <w:lvlText w:val="%9."/>
      <w:lvlJc w:val="right"/>
      <w:pPr>
        <w:ind w:left="6120" w:hanging="180"/>
      </w:pPr>
    </w:lvl>
  </w:abstractNum>
  <w:abstractNum w:abstractNumId="9" w15:restartNumberingAfterBreak="0">
    <w:nsid w:val="1B4D1B4B"/>
    <w:multiLevelType w:val="multilevel"/>
    <w:tmpl w:val="AA365CE4"/>
    <w:lvl w:ilvl="0">
      <w:start w:val="1"/>
      <w:numFmt w:val="decimal"/>
      <w:lvlText w:val="%1."/>
      <w:lvlJc w:val="left"/>
      <w:pPr>
        <w:ind w:left="360" w:hanging="360"/>
      </w:pPr>
      <w:rPr>
        <w:rFonts w:ascii="Times New Roman" w:hAnsi="Times New Roman" w:hint="default"/>
        <w:b/>
        <w:bCs/>
        <w:i w:val="0"/>
        <w:caps w:val="0"/>
        <w:strike w:val="0"/>
        <w:dstrike w:val="0"/>
        <w:vanish w:val="0"/>
        <w:sz w:val="20"/>
        <w:vertAlign w:val="baseline"/>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ascii="Times New Roman Bold" w:hAnsi="Times New Roman Bold" w:hint="default"/>
        <w:b/>
        <w:bCs/>
        <w:i/>
        <w:sz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B775754"/>
    <w:multiLevelType w:val="hybridMultilevel"/>
    <w:tmpl w:val="EBB4E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22E2A"/>
    <w:multiLevelType w:val="multilevel"/>
    <w:tmpl w:val="77489D64"/>
    <w:lvl w:ilvl="0">
      <w:start w:val="5"/>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caps w:val="0"/>
        <w:strike w:val="0"/>
        <w:dstrike w:val="0"/>
        <w:vanish w:val="0"/>
        <w:sz w:val="22"/>
        <w:szCs w:val="24"/>
        <w:vertAlign w:val="baseline"/>
      </w:rPr>
    </w:lvl>
    <w:lvl w:ilvl="2">
      <w:start w:val="1"/>
      <w:numFmt w:val="decimal"/>
      <w:lvlText w:val="%1.%2.%3"/>
      <w:lvlJc w:val="left"/>
      <w:pPr>
        <w:ind w:left="720" w:hanging="720"/>
      </w:pPr>
      <w:rPr>
        <w:rFonts w:hint="default"/>
        <w:b/>
        <w:i/>
      </w:rPr>
    </w:lvl>
    <w:lvl w:ilvl="3">
      <w:start w:val="1"/>
      <w:numFmt w:val="lowerLetter"/>
      <w:lvlText w:val="%4."/>
      <w:lvlJc w:val="left"/>
      <w:pPr>
        <w:ind w:left="360" w:firstLine="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D72E3B"/>
    <w:multiLevelType w:val="multilevel"/>
    <w:tmpl w:val="C386A66A"/>
    <w:lvl w:ilvl="0">
      <w:start w:val="2"/>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4."/>
      <w:lvlJc w:val="left"/>
      <w:pPr>
        <w:ind w:left="360" w:firstLine="360"/>
      </w:pPr>
      <w:rPr>
        <w:rFonts w:hint="default"/>
        <w:b/>
        <w:i w:val="0"/>
      </w:rPr>
    </w:lvl>
    <w:lvl w:ilvl="4">
      <w:start w:val="1"/>
      <w:numFmt w:val="lowerLetter"/>
      <w:lvlText w:val="%5."/>
      <w:lvlJc w:val="left"/>
      <w:pPr>
        <w:ind w:left="360" w:firstLine="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5F0350"/>
    <w:multiLevelType w:val="hybridMultilevel"/>
    <w:tmpl w:val="9ECA19D0"/>
    <w:lvl w:ilvl="0" w:tplc="F7E6F160">
      <w:start w:val="1"/>
      <w:numFmt w:val="bullet"/>
      <w:lvlText w:val=""/>
      <w:lvlJc w:val="left"/>
      <w:pPr>
        <w:ind w:left="1080" w:hanging="360"/>
      </w:pPr>
      <w:rPr>
        <w:rFonts w:ascii="Symbol" w:hAnsi="Symbol" w:hint="default"/>
      </w:rPr>
    </w:lvl>
    <w:lvl w:ilvl="1" w:tplc="97D68CFE">
      <w:start w:val="1"/>
      <w:numFmt w:val="lowerLetter"/>
      <w:lvlText w:val="(%2)"/>
      <w:lvlJc w:val="left"/>
      <w:pPr>
        <w:ind w:left="1800" w:hanging="360"/>
      </w:pPr>
      <w:rPr>
        <w:rFonts w:hint="default"/>
      </w:rPr>
    </w:lvl>
    <w:lvl w:ilvl="2" w:tplc="87987A6E" w:tentative="1">
      <w:start w:val="1"/>
      <w:numFmt w:val="bullet"/>
      <w:lvlText w:val=""/>
      <w:lvlJc w:val="left"/>
      <w:pPr>
        <w:ind w:left="2520" w:hanging="360"/>
      </w:pPr>
      <w:rPr>
        <w:rFonts w:ascii="Wingdings" w:hAnsi="Wingdings" w:hint="default"/>
      </w:rPr>
    </w:lvl>
    <w:lvl w:ilvl="3" w:tplc="4B103174" w:tentative="1">
      <w:start w:val="1"/>
      <w:numFmt w:val="bullet"/>
      <w:lvlText w:val=""/>
      <w:lvlJc w:val="left"/>
      <w:pPr>
        <w:ind w:left="3240" w:hanging="360"/>
      </w:pPr>
      <w:rPr>
        <w:rFonts w:ascii="Symbol" w:hAnsi="Symbol" w:hint="default"/>
      </w:rPr>
    </w:lvl>
    <w:lvl w:ilvl="4" w:tplc="876EF61A" w:tentative="1">
      <w:start w:val="1"/>
      <w:numFmt w:val="bullet"/>
      <w:lvlText w:val="o"/>
      <w:lvlJc w:val="left"/>
      <w:pPr>
        <w:ind w:left="3960" w:hanging="360"/>
      </w:pPr>
      <w:rPr>
        <w:rFonts w:ascii="Courier New" w:hAnsi="Courier New" w:cs="Courier New" w:hint="default"/>
      </w:rPr>
    </w:lvl>
    <w:lvl w:ilvl="5" w:tplc="FFBA339C" w:tentative="1">
      <w:start w:val="1"/>
      <w:numFmt w:val="bullet"/>
      <w:lvlText w:val=""/>
      <w:lvlJc w:val="left"/>
      <w:pPr>
        <w:ind w:left="4680" w:hanging="360"/>
      </w:pPr>
      <w:rPr>
        <w:rFonts w:ascii="Wingdings" w:hAnsi="Wingdings" w:hint="default"/>
      </w:rPr>
    </w:lvl>
    <w:lvl w:ilvl="6" w:tplc="6ABE60A4" w:tentative="1">
      <w:start w:val="1"/>
      <w:numFmt w:val="bullet"/>
      <w:lvlText w:val=""/>
      <w:lvlJc w:val="left"/>
      <w:pPr>
        <w:ind w:left="5400" w:hanging="360"/>
      </w:pPr>
      <w:rPr>
        <w:rFonts w:ascii="Symbol" w:hAnsi="Symbol" w:hint="default"/>
      </w:rPr>
    </w:lvl>
    <w:lvl w:ilvl="7" w:tplc="D2F474EA" w:tentative="1">
      <w:start w:val="1"/>
      <w:numFmt w:val="bullet"/>
      <w:lvlText w:val="o"/>
      <w:lvlJc w:val="left"/>
      <w:pPr>
        <w:ind w:left="6120" w:hanging="360"/>
      </w:pPr>
      <w:rPr>
        <w:rFonts w:ascii="Courier New" w:hAnsi="Courier New" w:cs="Courier New" w:hint="default"/>
      </w:rPr>
    </w:lvl>
    <w:lvl w:ilvl="8" w:tplc="C554E394" w:tentative="1">
      <w:start w:val="1"/>
      <w:numFmt w:val="bullet"/>
      <w:lvlText w:val=""/>
      <w:lvlJc w:val="left"/>
      <w:pPr>
        <w:ind w:left="6840" w:hanging="360"/>
      </w:pPr>
      <w:rPr>
        <w:rFonts w:ascii="Wingdings" w:hAnsi="Wingdings" w:hint="default"/>
      </w:rPr>
    </w:lvl>
  </w:abstractNum>
  <w:abstractNum w:abstractNumId="14" w15:restartNumberingAfterBreak="0">
    <w:nsid w:val="2F616B17"/>
    <w:multiLevelType w:val="hybridMultilevel"/>
    <w:tmpl w:val="31E80054"/>
    <w:lvl w:ilvl="0" w:tplc="04090001">
      <w:start w:val="1"/>
      <w:numFmt w:val="bullet"/>
      <w:lvlText w:val=""/>
      <w:lvlJc w:val="left"/>
      <w:pPr>
        <w:ind w:left="1440" w:hanging="360"/>
      </w:pPr>
      <w:rPr>
        <w:rFonts w:ascii="Symbol" w:hAnsi="Symbol" w:hint="default"/>
      </w:rPr>
    </w:lvl>
    <w:lvl w:ilvl="1" w:tplc="B7B6443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5D1D19"/>
    <w:multiLevelType w:val="hybridMultilevel"/>
    <w:tmpl w:val="186EA82A"/>
    <w:lvl w:ilvl="0" w:tplc="04090001">
      <w:start w:val="1"/>
      <w:numFmt w:val="bullet"/>
      <w:lvlText w:val="•"/>
      <w:lvlJc w:val="left"/>
      <w:pPr>
        <w:ind w:left="1540" w:hanging="180"/>
      </w:pPr>
      <w:rPr>
        <w:rFonts w:ascii="Arial" w:eastAsia="Arial" w:hAnsi="Arial" w:hint="default"/>
        <w:color w:val="231F20"/>
        <w:sz w:val="18"/>
        <w:szCs w:val="18"/>
      </w:rPr>
    </w:lvl>
    <w:lvl w:ilvl="1" w:tplc="04090003">
      <w:start w:val="1"/>
      <w:numFmt w:val="bullet"/>
      <w:lvlText w:val="•"/>
      <w:lvlJc w:val="left"/>
      <w:pPr>
        <w:ind w:left="2542" w:hanging="180"/>
      </w:pPr>
      <w:rPr>
        <w:rFonts w:hint="default"/>
      </w:rPr>
    </w:lvl>
    <w:lvl w:ilvl="2" w:tplc="04090005">
      <w:start w:val="1"/>
      <w:numFmt w:val="bullet"/>
      <w:lvlText w:val="•"/>
      <w:lvlJc w:val="left"/>
      <w:pPr>
        <w:ind w:left="3544" w:hanging="180"/>
      </w:pPr>
      <w:rPr>
        <w:rFonts w:hint="default"/>
      </w:rPr>
    </w:lvl>
    <w:lvl w:ilvl="3" w:tplc="04090001">
      <w:start w:val="1"/>
      <w:numFmt w:val="bullet"/>
      <w:lvlText w:val="•"/>
      <w:lvlJc w:val="left"/>
      <w:pPr>
        <w:ind w:left="4546" w:hanging="180"/>
      </w:pPr>
      <w:rPr>
        <w:rFonts w:hint="default"/>
      </w:rPr>
    </w:lvl>
    <w:lvl w:ilvl="4" w:tplc="04090003">
      <w:start w:val="1"/>
      <w:numFmt w:val="bullet"/>
      <w:lvlText w:val="•"/>
      <w:lvlJc w:val="left"/>
      <w:pPr>
        <w:ind w:left="5548" w:hanging="180"/>
      </w:pPr>
      <w:rPr>
        <w:rFonts w:hint="default"/>
      </w:rPr>
    </w:lvl>
    <w:lvl w:ilvl="5" w:tplc="04090005">
      <w:start w:val="1"/>
      <w:numFmt w:val="bullet"/>
      <w:lvlText w:val="•"/>
      <w:lvlJc w:val="left"/>
      <w:pPr>
        <w:ind w:left="6550" w:hanging="180"/>
      </w:pPr>
      <w:rPr>
        <w:rFonts w:hint="default"/>
      </w:rPr>
    </w:lvl>
    <w:lvl w:ilvl="6" w:tplc="04090001">
      <w:start w:val="1"/>
      <w:numFmt w:val="bullet"/>
      <w:lvlText w:val="•"/>
      <w:lvlJc w:val="left"/>
      <w:pPr>
        <w:ind w:left="7552" w:hanging="180"/>
      </w:pPr>
      <w:rPr>
        <w:rFonts w:hint="default"/>
      </w:rPr>
    </w:lvl>
    <w:lvl w:ilvl="7" w:tplc="04090003">
      <w:start w:val="1"/>
      <w:numFmt w:val="bullet"/>
      <w:lvlText w:val="•"/>
      <w:lvlJc w:val="left"/>
      <w:pPr>
        <w:ind w:left="8554" w:hanging="180"/>
      </w:pPr>
      <w:rPr>
        <w:rFonts w:hint="default"/>
      </w:rPr>
    </w:lvl>
    <w:lvl w:ilvl="8" w:tplc="04090005">
      <w:start w:val="1"/>
      <w:numFmt w:val="bullet"/>
      <w:lvlText w:val="•"/>
      <w:lvlJc w:val="left"/>
      <w:pPr>
        <w:ind w:left="9556" w:hanging="180"/>
      </w:pPr>
      <w:rPr>
        <w:rFonts w:hint="default"/>
      </w:rPr>
    </w:lvl>
  </w:abstractNum>
  <w:abstractNum w:abstractNumId="16" w15:restartNumberingAfterBreak="0">
    <w:nsid w:val="351F1AC2"/>
    <w:multiLevelType w:val="hybridMultilevel"/>
    <w:tmpl w:val="5052B3A2"/>
    <w:lvl w:ilvl="0" w:tplc="ECF03118">
      <w:start w:val="1"/>
      <w:numFmt w:val="decimal"/>
      <w:lvlText w:val="%1."/>
      <w:lvlJc w:val="left"/>
      <w:pPr>
        <w:ind w:left="720" w:hanging="360"/>
      </w:pPr>
    </w:lvl>
    <w:lvl w:ilvl="1" w:tplc="C8CA81BA" w:tentative="1">
      <w:start w:val="1"/>
      <w:numFmt w:val="lowerLetter"/>
      <w:lvlText w:val="%2."/>
      <w:lvlJc w:val="left"/>
      <w:pPr>
        <w:ind w:left="1440" w:hanging="360"/>
      </w:pPr>
    </w:lvl>
    <w:lvl w:ilvl="2" w:tplc="5F20C734" w:tentative="1">
      <w:start w:val="1"/>
      <w:numFmt w:val="lowerRoman"/>
      <w:lvlText w:val="%3."/>
      <w:lvlJc w:val="right"/>
      <w:pPr>
        <w:ind w:left="2160" w:hanging="180"/>
      </w:pPr>
    </w:lvl>
    <w:lvl w:ilvl="3" w:tplc="B396FDA6" w:tentative="1">
      <w:start w:val="1"/>
      <w:numFmt w:val="decimal"/>
      <w:lvlText w:val="%4."/>
      <w:lvlJc w:val="left"/>
      <w:pPr>
        <w:ind w:left="2880" w:hanging="360"/>
      </w:pPr>
    </w:lvl>
    <w:lvl w:ilvl="4" w:tplc="794E14A4" w:tentative="1">
      <w:start w:val="1"/>
      <w:numFmt w:val="lowerLetter"/>
      <w:lvlText w:val="%5."/>
      <w:lvlJc w:val="left"/>
      <w:pPr>
        <w:ind w:left="3600" w:hanging="360"/>
      </w:pPr>
    </w:lvl>
    <w:lvl w:ilvl="5" w:tplc="3D5AF304" w:tentative="1">
      <w:start w:val="1"/>
      <w:numFmt w:val="lowerRoman"/>
      <w:lvlText w:val="%6."/>
      <w:lvlJc w:val="right"/>
      <w:pPr>
        <w:ind w:left="4320" w:hanging="180"/>
      </w:pPr>
    </w:lvl>
    <w:lvl w:ilvl="6" w:tplc="7200F822" w:tentative="1">
      <w:start w:val="1"/>
      <w:numFmt w:val="decimal"/>
      <w:lvlText w:val="%7."/>
      <w:lvlJc w:val="left"/>
      <w:pPr>
        <w:ind w:left="5040" w:hanging="360"/>
      </w:pPr>
    </w:lvl>
    <w:lvl w:ilvl="7" w:tplc="EB581A16" w:tentative="1">
      <w:start w:val="1"/>
      <w:numFmt w:val="lowerLetter"/>
      <w:lvlText w:val="%8."/>
      <w:lvlJc w:val="left"/>
      <w:pPr>
        <w:ind w:left="5760" w:hanging="360"/>
      </w:pPr>
    </w:lvl>
    <w:lvl w:ilvl="8" w:tplc="FF367D42" w:tentative="1">
      <w:start w:val="1"/>
      <w:numFmt w:val="lowerRoman"/>
      <w:lvlText w:val="%9."/>
      <w:lvlJc w:val="right"/>
      <w:pPr>
        <w:ind w:left="6480" w:hanging="180"/>
      </w:pPr>
    </w:lvl>
  </w:abstractNum>
  <w:abstractNum w:abstractNumId="17" w15:restartNumberingAfterBreak="0">
    <w:nsid w:val="37C40D0F"/>
    <w:multiLevelType w:val="multilevel"/>
    <w:tmpl w:val="3516DEB0"/>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CA49D4"/>
    <w:multiLevelType w:val="multilevel"/>
    <w:tmpl w:val="3FD0822E"/>
    <w:lvl w:ilvl="0">
      <w:start w:val="4"/>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4."/>
      <w:lvlJc w:val="left"/>
      <w:pPr>
        <w:ind w:left="360" w:firstLine="360"/>
      </w:pPr>
      <w:rPr>
        <w:rFonts w:hint="default"/>
        <w:b/>
        <w:i w:val="0"/>
      </w:rPr>
    </w:lvl>
    <w:lvl w:ilvl="4">
      <w:start w:val="1"/>
      <w:numFmt w:val="lowerLetter"/>
      <w:lvlText w:val="%5."/>
      <w:lvlJc w:val="left"/>
      <w:pPr>
        <w:ind w:left="1080" w:hanging="720"/>
      </w:pPr>
      <w:rPr>
        <w:rFonts w:hint="default"/>
      </w:rPr>
    </w:lvl>
    <w:lvl w:ilvl="5">
      <w:start w:val="1"/>
      <w:numFmt w:val="lowerRoman"/>
      <w:lvlText w:val="%6."/>
      <w:lvlJc w:val="left"/>
      <w:pPr>
        <w:ind w:left="360" w:firstLine="1080"/>
      </w:pPr>
      <w:rPr>
        <w:rFonts w:hint="default"/>
        <w:b w:val="0"/>
        <w:bCs/>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267D69"/>
    <w:multiLevelType w:val="hybridMultilevel"/>
    <w:tmpl w:val="DD4E756C"/>
    <w:lvl w:ilvl="0" w:tplc="6FB6FD94">
      <w:start w:val="1"/>
      <w:numFmt w:val="bullet"/>
      <w:lvlText w:val=""/>
      <w:lvlJc w:val="left"/>
      <w:pPr>
        <w:ind w:left="720" w:hanging="360"/>
      </w:pPr>
      <w:rPr>
        <w:rFonts w:ascii="Symbol" w:hAnsi="Symbol" w:hint="default"/>
      </w:rPr>
    </w:lvl>
    <w:lvl w:ilvl="1" w:tplc="9E1C3FBC">
      <w:start w:val="1"/>
      <w:numFmt w:val="lowerLetter"/>
      <w:lvlText w:val="%2."/>
      <w:lvlJc w:val="left"/>
      <w:pPr>
        <w:ind w:left="1440" w:hanging="360"/>
      </w:pPr>
    </w:lvl>
    <w:lvl w:ilvl="2" w:tplc="838C1B2E">
      <w:start w:val="1"/>
      <w:numFmt w:val="lowerRoman"/>
      <w:lvlText w:val="%3."/>
      <w:lvlJc w:val="right"/>
      <w:pPr>
        <w:ind w:left="2160" w:hanging="180"/>
      </w:pPr>
    </w:lvl>
    <w:lvl w:ilvl="3" w:tplc="15C6AEE4">
      <w:start w:val="1"/>
      <w:numFmt w:val="decimal"/>
      <w:lvlText w:val="%4."/>
      <w:lvlJc w:val="left"/>
      <w:pPr>
        <w:ind w:left="2880" w:hanging="360"/>
      </w:pPr>
    </w:lvl>
    <w:lvl w:ilvl="4" w:tplc="FC9C9C94">
      <w:start w:val="1"/>
      <w:numFmt w:val="lowerLetter"/>
      <w:lvlText w:val="%5."/>
      <w:lvlJc w:val="left"/>
      <w:pPr>
        <w:ind w:left="3600" w:hanging="360"/>
      </w:pPr>
    </w:lvl>
    <w:lvl w:ilvl="5" w:tplc="432A35A8">
      <w:start w:val="1"/>
      <w:numFmt w:val="lowerRoman"/>
      <w:lvlText w:val="%6."/>
      <w:lvlJc w:val="right"/>
      <w:pPr>
        <w:ind w:left="4320" w:hanging="180"/>
      </w:pPr>
    </w:lvl>
    <w:lvl w:ilvl="6" w:tplc="E78C730C">
      <w:start w:val="1"/>
      <w:numFmt w:val="decimal"/>
      <w:lvlText w:val="%7."/>
      <w:lvlJc w:val="left"/>
      <w:pPr>
        <w:ind w:left="5040" w:hanging="360"/>
      </w:pPr>
    </w:lvl>
    <w:lvl w:ilvl="7" w:tplc="19426A6C">
      <w:start w:val="1"/>
      <w:numFmt w:val="lowerLetter"/>
      <w:lvlText w:val="%8."/>
      <w:lvlJc w:val="left"/>
      <w:pPr>
        <w:ind w:left="5760" w:hanging="360"/>
      </w:pPr>
    </w:lvl>
    <w:lvl w:ilvl="8" w:tplc="0AC2001A">
      <w:start w:val="1"/>
      <w:numFmt w:val="lowerRoman"/>
      <w:lvlText w:val="%9."/>
      <w:lvlJc w:val="right"/>
      <w:pPr>
        <w:ind w:left="6480" w:hanging="180"/>
      </w:pPr>
    </w:lvl>
  </w:abstractNum>
  <w:abstractNum w:abstractNumId="20" w15:restartNumberingAfterBreak="0">
    <w:nsid w:val="42AC798D"/>
    <w:multiLevelType w:val="multilevel"/>
    <w:tmpl w:val="0B5052BC"/>
    <w:lvl w:ilvl="0">
      <w:start w:val="4"/>
      <w:numFmt w:val="decimal"/>
      <w:lvlText w:val="%1"/>
      <w:lvlJc w:val="left"/>
      <w:pPr>
        <w:ind w:left="720" w:hanging="720"/>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4."/>
      <w:lvlJc w:val="left"/>
      <w:pPr>
        <w:ind w:left="360" w:firstLine="360"/>
      </w:pPr>
      <w:rPr>
        <w:rFonts w:hint="default"/>
        <w:b/>
        <w:i w:val="0"/>
      </w:rPr>
    </w:lvl>
    <w:lvl w:ilvl="4">
      <w:start w:val="1"/>
      <w:numFmt w:val="lowerLetter"/>
      <w:lvlText w:val="%5."/>
      <w:lvlJc w:val="left"/>
      <w:pPr>
        <w:ind w:left="360" w:firstLine="720"/>
      </w:pPr>
      <w:rPr>
        <w:rFonts w:hint="default"/>
      </w:rPr>
    </w:lvl>
    <w:lvl w:ilvl="5">
      <w:start w:val="1"/>
      <w:numFmt w:val="lowerRoman"/>
      <w:lvlText w:val="%6."/>
      <w:lvlJc w:val="left"/>
      <w:pPr>
        <w:ind w:left="360" w:firstLine="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76793"/>
    <w:multiLevelType w:val="multilevel"/>
    <w:tmpl w:val="B9546BF4"/>
    <w:lvl w:ilvl="0">
      <w:start w:val="1"/>
      <w:numFmt w:val="lowerLetter"/>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4B5859"/>
    <w:multiLevelType w:val="hybridMultilevel"/>
    <w:tmpl w:val="24FEA84C"/>
    <w:lvl w:ilvl="0" w:tplc="D8224824">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86C297E"/>
    <w:multiLevelType w:val="multilevel"/>
    <w:tmpl w:val="1CFC7AD2"/>
    <w:lvl w:ilvl="0">
      <w:start w:val="1"/>
      <w:numFmt w:val="upperRoman"/>
      <w:lvlText w:val="%1."/>
      <w:lvlJc w:val="left"/>
      <w:pPr>
        <w:ind w:left="360" w:hanging="360"/>
      </w:pPr>
      <w:rPr>
        <w:rFonts w:ascii="Times New Roman Bold" w:hAnsi="Times New Roman Bold" w:hint="default"/>
        <w:b/>
        <w:i w:val="0"/>
        <w:caps w:val="0"/>
        <w:strike w:val="0"/>
        <w:dstrike w:val="0"/>
        <w:vanish w:val="0"/>
        <w:sz w:val="22"/>
        <w:vertAlign w:val="baseline"/>
      </w:rPr>
    </w:lvl>
    <w:lvl w:ilvl="1">
      <w:start w:val="1"/>
      <w:numFmt w:val="decimal"/>
      <w:lvlText w:val="%2."/>
      <w:lvlJc w:val="left"/>
      <w:pPr>
        <w:ind w:left="360" w:hanging="360"/>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720" w:hanging="720"/>
      </w:pPr>
      <w:rPr>
        <w:rFonts w:hint="default"/>
        <w:i/>
        <w:iCs/>
      </w:rPr>
    </w:lvl>
    <w:lvl w:ilvl="4">
      <w:start w:val="1"/>
      <w:numFmt w:val="decimal"/>
      <w:lvlText w:val="%2.%3.%4.%5"/>
      <w:lvlJc w:val="left"/>
      <w:pPr>
        <w:ind w:left="1080" w:hanging="1080"/>
      </w:pPr>
      <w:rPr>
        <w:rFonts w:hint="default"/>
      </w:rPr>
    </w:lvl>
    <w:lvl w:ilvl="5">
      <w:start w:val="1"/>
      <w:numFmt w:val="decimal"/>
      <w:lvlText w:val="%2.%3.%4.%5.%6"/>
      <w:lvlJc w:val="left"/>
      <w:pPr>
        <w:ind w:left="1080" w:hanging="1080"/>
      </w:pPr>
      <w:rPr>
        <w:rFonts w:hint="default"/>
      </w:rPr>
    </w:lvl>
    <w:lvl w:ilvl="6">
      <w:start w:val="1"/>
      <w:numFmt w:val="lowerLetter"/>
      <w:lvlText w:val="%7."/>
      <w:lvlJc w:val="left"/>
      <w:pPr>
        <w:ind w:left="1800" w:hanging="360"/>
      </w:pPr>
      <w:rPr>
        <w:rFonts w:ascii="Book Antiqua" w:hAnsi="Book Antiqua" w:hint="default"/>
        <w:sz w:val="18"/>
      </w:rPr>
    </w:lvl>
    <w:lvl w:ilvl="7">
      <w:start w:val="1"/>
      <w:numFmt w:val="lowerRoman"/>
      <w:lvlText w:val="%8."/>
      <w:lvlJc w:val="left"/>
      <w:pPr>
        <w:tabs>
          <w:tab w:val="num" w:pos="1800"/>
        </w:tabs>
        <w:ind w:left="2160" w:hanging="360"/>
      </w:pPr>
      <w:rPr>
        <w:rFonts w:hint="default"/>
      </w:rPr>
    </w:lvl>
    <w:lvl w:ilvl="8">
      <w:start w:val="1"/>
      <w:numFmt w:val="bullet"/>
      <w:lvlText w:val=""/>
      <w:lvlJc w:val="left"/>
      <w:pPr>
        <w:ind w:left="1800" w:hanging="360"/>
      </w:pPr>
      <w:rPr>
        <w:rFonts w:ascii="Symbol" w:hAnsi="Symbol" w:hint="default"/>
        <w:color w:val="auto"/>
      </w:rPr>
    </w:lvl>
  </w:abstractNum>
  <w:abstractNum w:abstractNumId="24" w15:restartNumberingAfterBreak="0">
    <w:nsid w:val="49C26C52"/>
    <w:multiLevelType w:val="hybridMultilevel"/>
    <w:tmpl w:val="14D6BD94"/>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4E8E2A34"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BCA4C69"/>
    <w:multiLevelType w:val="multilevel"/>
    <w:tmpl w:val="75443D2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rPr>
    </w:lvl>
    <w:lvl w:ilvl="3">
      <w:start w:val="1"/>
      <w:numFmt w:val="lowerLetter"/>
      <w:lvlText w:val="%4."/>
      <w:lvlJc w:val="left"/>
      <w:pPr>
        <w:ind w:left="720" w:hanging="720"/>
      </w:pPr>
      <w:rPr>
        <w:rFonts w:hint="default"/>
        <w:b/>
        <w:bCs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C231A75"/>
    <w:multiLevelType w:val="hybridMultilevel"/>
    <w:tmpl w:val="3DD80D8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D446D7B"/>
    <w:multiLevelType w:val="hybridMultilevel"/>
    <w:tmpl w:val="7FDC955A"/>
    <w:lvl w:ilvl="0" w:tplc="0DB6525E">
      <w:start w:val="1"/>
      <w:numFmt w:val="decimal"/>
      <w:lvlText w:val="(%1)"/>
      <w:lvlJc w:val="left"/>
      <w:pPr>
        <w:ind w:left="720" w:hanging="360"/>
      </w:pPr>
      <w:rPr>
        <w:rFonts w:hint="default"/>
        <w:b/>
        <w:bCs/>
      </w:rPr>
    </w:lvl>
    <w:lvl w:ilvl="1" w:tplc="899EF420">
      <w:start w:val="1"/>
      <w:numFmt w:val="bullet"/>
      <w:lvlText w:val="o"/>
      <w:lvlJc w:val="left"/>
      <w:pPr>
        <w:ind w:left="1440" w:hanging="360"/>
      </w:pPr>
      <w:rPr>
        <w:rFonts w:ascii="Courier New" w:hAnsi="Courier New" w:cs="Courier New" w:hint="default"/>
      </w:rPr>
    </w:lvl>
    <w:lvl w:ilvl="2" w:tplc="0A7813E6">
      <w:start w:val="1"/>
      <w:numFmt w:val="bullet"/>
      <w:lvlText w:val=""/>
      <w:lvlJc w:val="left"/>
      <w:pPr>
        <w:ind w:left="2160" w:hanging="360"/>
      </w:pPr>
      <w:rPr>
        <w:rFonts w:ascii="Wingdings" w:hAnsi="Wingdings" w:hint="default"/>
      </w:rPr>
    </w:lvl>
    <w:lvl w:ilvl="3" w:tplc="CB10A0AC">
      <w:start w:val="1"/>
      <w:numFmt w:val="bullet"/>
      <w:lvlText w:val=""/>
      <w:lvlJc w:val="left"/>
      <w:pPr>
        <w:ind w:left="2880" w:hanging="360"/>
      </w:pPr>
      <w:rPr>
        <w:rFonts w:ascii="Symbol" w:hAnsi="Symbol" w:hint="default"/>
      </w:rPr>
    </w:lvl>
    <w:lvl w:ilvl="4" w:tplc="96582DD8">
      <w:start w:val="1"/>
      <w:numFmt w:val="bullet"/>
      <w:lvlText w:val="o"/>
      <w:lvlJc w:val="left"/>
      <w:pPr>
        <w:ind w:left="3600" w:hanging="360"/>
      </w:pPr>
      <w:rPr>
        <w:rFonts w:ascii="Courier New" w:hAnsi="Courier New" w:cs="Courier New" w:hint="default"/>
      </w:rPr>
    </w:lvl>
    <w:lvl w:ilvl="5" w:tplc="0F6C00CE">
      <w:start w:val="1"/>
      <w:numFmt w:val="bullet"/>
      <w:lvlText w:val=""/>
      <w:lvlJc w:val="left"/>
      <w:pPr>
        <w:ind w:left="4320" w:hanging="360"/>
      </w:pPr>
      <w:rPr>
        <w:rFonts w:ascii="Wingdings" w:hAnsi="Wingdings" w:hint="default"/>
      </w:rPr>
    </w:lvl>
    <w:lvl w:ilvl="6" w:tplc="555C077C">
      <w:start w:val="1"/>
      <w:numFmt w:val="bullet"/>
      <w:lvlText w:val=""/>
      <w:lvlJc w:val="left"/>
      <w:pPr>
        <w:ind w:left="5040" w:hanging="360"/>
      </w:pPr>
      <w:rPr>
        <w:rFonts w:ascii="Symbol" w:hAnsi="Symbol" w:hint="default"/>
      </w:rPr>
    </w:lvl>
    <w:lvl w:ilvl="7" w:tplc="93D287EC">
      <w:start w:val="1"/>
      <w:numFmt w:val="bullet"/>
      <w:lvlText w:val="o"/>
      <w:lvlJc w:val="left"/>
      <w:pPr>
        <w:ind w:left="5760" w:hanging="360"/>
      </w:pPr>
      <w:rPr>
        <w:rFonts w:ascii="Courier New" w:hAnsi="Courier New" w:cs="Courier New" w:hint="default"/>
      </w:rPr>
    </w:lvl>
    <w:lvl w:ilvl="8" w:tplc="0A92E702">
      <w:start w:val="1"/>
      <w:numFmt w:val="bullet"/>
      <w:lvlText w:val=""/>
      <w:lvlJc w:val="left"/>
      <w:pPr>
        <w:ind w:left="6480" w:hanging="360"/>
      </w:pPr>
      <w:rPr>
        <w:rFonts w:ascii="Wingdings" w:hAnsi="Wingdings" w:hint="default"/>
      </w:rPr>
    </w:lvl>
  </w:abstractNum>
  <w:abstractNum w:abstractNumId="28" w15:restartNumberingAfterBreak="0">
    <w:nsid w:val="4F3B57C1"/>
    <w:multiLevelType w:val="hybridMultilevel"/>
    <w:tmpl w:val="979A7204"/>
    <w:lvl w:ilvl="0" w:tplc="A5147F36">
      <w:start w:val="1"/>
      <w:numFmt w:val="upperLetter"/>
      <w:lvlText w:val="%1."/>
      <w:lvlJc w:val="left"/>
      <w:pPr>
        <w:ind w:left="720" w:hanging="360"/>
      </w:pPr>
      <w:rPr>
        <w:rFonts w:hint="default"/>
      </w:rPr>
    </w:lvl>
    <w:lvl w:ilvl="1" w:tplc="A6D252DA">
      <w:start w:val="1"/>
      <w:numFmt w:val="lowerLetter"/>
      <w:lvlText w:val="%2."/>
      <w:lvlJc w:val="left"/>
      <w:pPr>
        <w:ind w:left="1440" w:hanging="360"/>
      </w:pPr>
    </w:lvl>
    <w:lvl w:ilvl="2" w:tplc="D396D396" w:tentative="1">
      <w:start w:val="1"/>
      <w:numFmt w:val="lowerRoman"/>
      <w:lvlText w:val="%3."/>
      <w:lvlJc w:val="right"/>
      <w:pPr>
        <w:ind w:left="2160" w:hanging="180"/>
      </w:pPr>
    </w:lvl>
    <w:lvl w:ilvl="3" w:tplc="A39877F2" w:tentative="1">
      <w:start w:val="1"/>
      <w:numFmt w:val="decimal"/>
      <w:lvlText w:val="%4."/>
      <w:lvlJc w:val="left"/>
      <w:pPr>
        <w:ind w:left="2880" w:hanging="360"/>
      </w:pPr>
    </w:lvl>
    <w:lvl w:ilvl="4" w:tplc="DA2691BC" w:tentative="1">
      <w:start w:val="1"/>
      <w:numFmt w:val="lowerLetter"/>
      <w:lvlText w:val="%5."/>
      <w:lvlJc w:val="left"/>
      <w:pPr>
        <w:ind w:left="3600" w:hanging="360"/>
      </w:pPr>
    </w:lvl>
    <w:lvl w:ilvl="5" w:tplc="53681A8E" w:tentative="1">
      <w:start w:val="1"/>
      <w:numFmt w:val="lowerRoman"/>
      <w:lvlText w:val="%6."/>
      <w:lvlJc w:val="right"/>
      <w:pPr>
        <w:ind w:left="4320" w:hanging="180"/>
      </w:pPr>
    </w:lvl>
    <w:lvl w:ilvl="6" w:tplc="FD94C564" w:tentative="1">
      <w:start w:val="1"/>
      <w:numFmt w:val="decimal"/>
      <w:lvlText w:val="%7."/>
      <w:lvlJc w:val="left"/>
      <w:pPr>
        <w:ind w:left="5040" w:hanging="360"/>
      </w:pPr>
    </w:lvl>
    <w:lvl w:ilvl="7" w:tplc="166ED1EE" w:tentative="1">
      <w:start w:val="1"/>
      <w:numFmt w:val="lowerLetter"/>
      <w:lvlText w:val="%8."/>
      <w:lvlJc w:val="left"/>
      <w:pPr>
        <w:ind w:left="5760" w:hanging="360"/>
      </w:pPr>
    </w:lvl>
    <w:lvl w:ilvl="8" w:tplc="372C2306" w:tentative="1">
      <w:start w:val="1"/>
      <w:numFmt w:val="lowerRoman"/>
      <w:lvlText w:val="%9."/>
      <w:lvlJc w:val="right"/>
      <w:pPr>
        <w:ind w:left="6480" w:hanging="180"/>
      </w:pPr>
    </w:lvl>
  </w:abstractNum>
  <w:abstractNum w:abstractNumId="29" w15:restartNumberingAfterBreak="0">
    <w:nsid w:val="5BEA63CE"/>
    <w:multiLevelType w:val="hybridMultilevel"/>
    <w:tmpl w:val="31EC75A4"/>
    <w:lvl w:ilvl="0" w:tplc="04090015">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407E1"/>
    <w:multiLevelType w:val="multilevel"/>
    <w:tmpl w:val="F774D35C"/>
    <w:lvl w:ilvl="0">
      <w:start w:val="1"/>
      <w:numFmt w:val="bullet"/>
      <w:lvlText w:val=""/>
      <w:lvlJc w:val="left"/>
      <w:pPr>
        <w:ind w:left="1080" w:hanging="360"/>
      </w:pPr>
      <w:rPr>
        <w:rFonts w:ascii="Symbol" w:hAnsi="Symbol" w:hint="default"/>
        <w:b/>
        <w:bCs/>
        <w:i w:val="0"/>
        <w:caps w:val="0"/>
        <w:strike w:val="0"/>
        <w:dstrike w:val="0"/>
        <w:vanish w:val="0"/>
        <w:sz w:val="20"/>
        <w:vertAlign w:val="baseline"/>
      </w:r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ascii="Times New Roman Bold" w:hAnsi="Times New Roman Bold" w:hint="default"/>
        <w:b/>
        <w:bCs/>
        <w:i/>
        <w:sz w:val="22"/>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15:restartNumberingAfterBreak="0">
    <w:nsid w:val="65D86D64"/>
    <w:multiLevelType w:val="hybridMultilevel"/>
    <w:tmpl w:val="D0305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56092B"/>
    <w:multiLevelType w:val="hybridMultilevel"/>
    <w:tmpl w:val="53705944"/>
    <w:lvl w:ilvl="0" w:tplc="3F2C05EA">
      <w:start w:val="1"/>
      <w:numFmt w:val="decimal"/>
      <w:lvlText w:val="%1."/>
      <w:lvlJc w:val="left"/>
      <w:pPr>
        <w:ind w:left="360" w:hanging="360"/>
      </w:pPr>
      <w:rPr>
        <w:rFonts w:ascii="Times New Roman" w:hAnsi="Times New Roman" w:hint="default"/>
        <w:b w:val="0"/>
        <w:i w:val="0"/>
        <w:caps w:val="0"/>
        <w:strike w:val="0"/>
        <w:dstrike w:val="0"/>
        <w:vanish w:val="0"/>
        <w:color w:val="auto"/>
        <w:sz w:val="20"/>
        <w:vertAlign w:val="baseline"/>
      </w:rPr>
    </w:lvl>
    <w:lvl w:ilvl="1" w:tplc="FFFFFFFF">
      <w:start w:val="1"/>
      <w:numFmt w:val="lowerLetter"/>
      <w:lvlText w:val="(%2)"/>
      <w:lvlJc w:val="left"/>
      <w:pPr>
        <w:ind w:left="1080" w:hanging="360"/>
      </w:pPr>
      <w:rPr>
        <w:rFonts w:cs="Times New Roman"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3" w15:restartNumberingAfterBreak="0">
    <w:nsid w:val="6D5E6DA0"/>
    <w:multiLevelType w:val="multilevel"/>
    <w:tmpl w:val="3C96AFB0"/>
    <w:lvl w:ilvl="0">
      <w:start w:val="2"/>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4."/>
      <w:lvlJc w:val="left"/>
      <w:pPr>
        <w:ind w:left="360" w:firstLine="360"/>
      </w:pPr>
      <w:rPr>
        <w:rFonts w:hint="default"/>
        <w:b/>
        <w:i w:val="0"/>
      </w:rPr>
    </w:lvl>
    <w:lvl w:ilvl="4">
      <w:start w:val="1"/>
      <w:numFmt w:val="lowerLetter"/>
      <w:lvlText w:val="%5."/>
      <w:lvlJc w:val="left"/>
      <w:pPr>
        <w:ind w:left="360" w:firstLine="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20B5BE4"/>
    <w:multiLevelType w:val="multilevel"/>
    <w:tmpl w:val="964EA1EE"/>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52B4714"/>
    <w:multiLevelType w:val="hybridMultilevel"/>
    <w:tmpl w:val="79EA77C4"/>
    <w:lvl w:ilvl="0" w:tplc="355C6A82">
      <w:start w:val="1"/>
      <w:numFmt w:val="decimal"/>
      <w:lvlText w:val="%1."/>
      <w:lvlJc w:val="left"/>
      <w:pPr>
        <w:ind w:left="720" w:hanging="360"/>
      </w:pPr>
      <w:rPr>
        <w:rFonts w:hint="default"/>
        <w:b/>
        <w:bCs/>
      </w:rPr>
    </w:lvl>
    <w:lvl w:ilvl="1" w:tplc="02FE4536">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476216"/>
    <w:multiLevelType w:val="hybridMultilevel"/>
    <w:tmpl w:val="4EDCBB48"/>
    <w:lvl w:ilvl="0" w:tplc="70E8F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E57F25"/>
    <w:multiLevelType w:val="hybridMultilevel"/>
    <w:tmpl w:val="DABA8EC8"/>
    <w:lvl w:ilvl="0" w:tplc="0409000F">
      <w:start w:val="1"/>
      <w:numFmt w:val="decimal"/>
      <w:lvlText w:val="%1."/>
      <w:lvlJc w:val="left"/>
      <w:pPr>
        <w:ind w:left="720" w:hanging="360"/>
      </w:pPr>
      <w:rPr>
        <w:rFonts w:hint="default"/>
        <w:b/>
        <w:bCs/>
      </w:rPr>
    </w:lvl>
    <w:lvl w:ilvl="1" w:tplc="D7881392">
      <w:start w:val="1"/>
      <w:numFmt w:val="lowerLetter"/>
      <w:lvlText w:val="%2."/>
      <w:lvlJc w:val="left"/>
      <w:pPr>
        <w:ind w:left="1440" w:hanging="360"/>
      </w:pPr>
      <w:rPr>
        <w:b/>
        <w:bCs/>
      </w:rPr>
    </w:lvl>
    <w:lvl w:ilvl="2" w:tplc="3A5E8B00">
      <w:start w:val="1"/>
      <w:numFmt w:val="lowerRoman"/>
      <w:lvlText w:val="%3."/>
      <w:lvlJc w:val="right"/>
      <w:pPr>
        <w:ind w:left="2160" w:hanging="180"/>
      </w:pPr>
      <w:rPr>
        <w:b/>
        <w:bCs/>
      </w:rPr>
    </w:lvl>
    <w:lvl w:ilvl="3" w:tplc="E65E5A80">
      <w:start w:val="1"/>
      <w:numFmt w:val="lowerRoman"/>
      <w:lvlText w:val="(%4)"/>
      <w:lvlJc w:val="left"/>
      <w:pPr>
        <w:ind w:left="3240" w:hanging="720"/>
      </w:pPr>
      <w:rPr>
        <w:rFonts w:hint="default"/>
        <w:b/>
      </w:r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AFF4EA9"/>
    <w:multiLevelType w:val="multilevel"/>
    <w:tmpl w:val="A5AA1B66"/>
    <w:lvl w:ilvl="0">
      <w:start w:val="4"/>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4."/>
      <w:lvlJc w:val="left"/>
      <w:pPr>
        <w:ind w:left="360" w:firstLine="360"/>
      </w:pPr>
      <w:rPr>
        <w:rFonts w:hint="default"/>
        <w:b/>
        <w:i w:val="0"/>
      </w:rPr>
    </w:lvl>
    <w:lvl w:ilvl="4">
      <w:start w:val="1"/>
      <w:numFmt w:val="lowerLetter"/>
      <w:lvlText w:val="%5."/>
      <w:lvlJc w:val="left"/>
      <w:pPr>
        <w:ind w:left="1080" w:hanging="720"/>
      </w:pPr>
      <w:rPr>
        <w:rFonts w:hint="default"/>
        <w:b/>
        <w:bCs/>
      </w:rPr>
    </w:lvl>
    <w:lvl w:ilvl="5">
      <w:start w:val="1"/>
      <w:numFmt w:val="lowerRoman"/>
      <w:lvlText w:val="%6."/>
      <w:lvlJc w:val="left"/>
      <w:pPr>
        <w:ind w:left="360" w:firstLine="1080"/>
      </w:pPr>
      <w:rPr>
        <w:rFonts w:hint="default"/>
        <w:b/>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EEA3835"/>
    <w:multiLevelType w:val="hybridMultilevel"/>
    <w:tmpl w:val="5BD67CE2"/>
    <w:lvl w:ilvl="0" w:tplc="0409000F">
      <w:start w:val="1"/>
      <w:numFmt w:val="decimal"/>
      <w:lvlText w:val="%1."/>
      <w:lvlJc w:val="left"/>
      <w:pPr>
        <w:ind w:left="360" w:firstLine="360"/>
      </w:pPr>
      <w:rPr>
        <w:rFonts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5195172">
    <w:abstractNumId w:val="38"/>
  </w:num>
  <w:num w:numId="2" w16cid:durableId="1270816402">
    <w:abstractNumId w:val="0"/>
  </w:num>
  <w:num w:numId="3" w16cid:durableId="306665990">
    <w:abstractNumId w:val="15"/>
  </w:num>
  <w:num w:numId="4" w16cid:durableId="1145314395">
    <w:abstractNumId w:val="32"/>
  </w:num>
  <w:num w:numId="5" w16cid:durableId="749935234">
    <w:abstractNumId w:val="32"/>
    <w:lvlOverride w:ilvl="0">
      <w:lvl w:ilvl="0" w:tplc="3F2C05EA">
        <w:start w:val="1"/>
        <w:numFmt w:val="decimal"/>
        <w:lvlText w:val="%1."/>
        <w:lvlJc w:val="left"/>
        <w:pPr>
          <w:ind w:left="360" w:hanging="360"/>
        </w:pPr>
        <w:rPr>
          <w:rFonts w:cs="Times New Roman"/>
          <w:b w:val="0"/>
          <w:color w:val="auto"/>
        </w:rPr>
      </w:lvl>
    </w:lvlOverride>
    <w:lvlOverride w:ilvl="1">
      <w:lvl w:ilvl="1" w:tplc="FFFFFFFF">
        <w:start w:val="1"/>
        <w:numFmt w:val="lowerLetter"/>
        <w:lvlText w:val="%2."/>
        <w:lvlJc w:val="left"/>
        <w:pPr>
          <w:ind w:left="1080" w:hanging="360"/>
        </w:pPr>
        <w:rPr>
          <w:rFonts w:cs="Times New Roman"/>
        </w:rPr>
      </w:lvl>
    </w:lvlOverride>
    <w:lvlOverride w:ilvl="2">
      <w:lvl w:ilvl="2" w:tplc="FFFFFFFF">
        <w:start w:val="1"/>
        <w:numFmt w:val="lowerRoman"/>
        <w:lvlText w:val="%3."/>
        <w:lvlJc w:val="right"/>
        <w:pPr>
          <w:ind w:left="1800" w:hanging="180"/>
        </w:pPr>
        <w:rPr>
          <w:rFonts w:cs="Times New Roman"/>
        </w:rPr>
      </w:lvl>
    </w:lvlOverride>
    <w:lvlOverride w:ilvl="3">
      <w:lvl w:ilvl="3" w:tplc="FFFFFFFF">
        <w:start w:val="1"/>
        <w:numFmt w:val="decimal"/>
        <w:lvlText w:val="%4."/>
        <w:lvlJc w:val="left"/>
        <w:pPr>
          <w:ind w:left="2520" w:hanging="360"/>
        </w:pPr>
        <w:rPr>
          <w:rFonts w:cs="Times New Roman"/>
        </w:rPr>
      </w:lvl>
    </w:lvlOverride>
    <w:lvlOverride w:ilvl="4">
      <w:lvl w:ilvl="4" w:tplc="FFFFFFFF">
        <w:start w:val="1"/>
        <w:numFmt w:val="lowerLetter"/>
        <w:lvlText w:val="%5."/>
        <w:lvlJc w:val="left"/>
        <w:pPr>
          <w:ind w:left="3240" w:hanging="360"/>
        </w:pPr>
        <w:rPr>
          <w:rFonts w:cs="Times New Roman"/>
        </w:rPr>
      </w:lvl>
    </w:lvlOverride>
    <w:lvlOverride w:ilvl="5">
      <w:lvl w:ilvl="5" w:tplc="FFFFFFFF">
        <w:start w:val="1"/>
        <w:numFmt w:val="lowerRoman"/>
        <w:lvlText w:val="%6."/>
        <w:lvlJc w:val="right"/>
        <w:pPr>
          <w:ind w:left="3960" w:hanging="180"/>
        </w:pPr>
        <w:rPr>
          <w:rFonts w:cs="Times New Roman"/>
        </w:rPr>
      </w:lvl>
    </w:lvlOverride>
    <w:lvlOverride w:ilvl="6">
      <w:lvl w:ilvl="6" w:tplc="FFFFFFFF">
        <w:start w:val="1"/>
        <w:numFmt w:val="decimal"/>
        <w:lvlText w:val="%7."/>
        <w:lvlJc w:val="left"/>
        <w:pPr>
          <w:ind w:left="4680" w:hanging="360"/>
        </w:pPr>
        <w:rPr>
          <w:rFonts w:cs="Times New Roman"/>
        </w:rPr>
      </w:lvl>
    </w:lvlOverride>
    <w:lvlOverride w:ilvl="7">
      <w:lvl w:ilvl="7" w:tplc="FFFFFFFF">
        <w:start w:val="1"/>
        <w:numFmt w:val="lowerLetter"/>
        <w:lvlText w:val="%8."/>
        <w:lvlJc w:val="left"/>
        <w:pPr>
          <w:ind w:left="5400" w:hanging="360"/>
        </w:pPr>
        <w:rPr>
          <w:rFonts w:cs="Times New Roman"/>
        </w:rPr>
      </w:lvl>
    </w:lvlOverride>
    <w:lvlOverride w:ilvl="8">
      <w:lvl w:ilvl="8" w:tplc="FFFFFFFF">
        <w:start w:val="1"/>
        <w:numFmt w:val="lowerRoman"/>
        <w:lvlText w:val="%9."/>
        <w:lvlJc w:val="right"/>
        <w:pPr>
          <w:ind w:left="6120" w:hanging="180"/>
        </w:pPr>
        <w:rPr>
          <w:rFonts w:cs="Times New Roman"/>
        </w:rPr>
      </w:lvl>
    </w:lvlOverride>
  </w:num>
  <w:num w:numId="6" w16cid:durableId="1882593931">
    <w:abstractNumId w:val="24"/>
  </w:num>
  <w:num w:numId="7" w16cid:durableId="1582836514">
    <w:abstractNumId w:val="35"/>
  </w:num>
  <w:num w:numId="8" w16cid:durableId="593827836">
    <w:abstractNumId w:val="16"/>
  </w:num>
  <w:num w:numId="9" w16cid:durableId="588851977">
    <w:abstractNumId w:val="19"/>
  </w:num>
  <w:num w:numId="10" w16cid:durableId="1650865497">
    <w:abstractNumId w:val="27"/>
  </w:num>
  <w:num w:numId="11" w16cid:durableId="1774863128">
    <w:abstractNumId w:val="6"/>
  </w:num>
  <w:num w:numId="12" w16cid:durableId="2058360845">
    <w:abstractNumId w:val="14"/>
  </w:num>
  <w:num w:numId="13" w16cid:durableId="887760406">
    <w:abstractNumId w:val="37"/>
  </w:num>
  <w:num w:numId="14" w16cid:durableId="1839423812">
    <w:abstractNumId w:val="11"/>
  </w:num>
  <w:num w:numId="15" w16cid:durableId="746070136">
    <w:abstractNumId w:val="23"/>
  </w:num>
  <w:num w:numId="16" w16cid:durableId="1619800719">
    <w:abstractNumId w:val="4"/>
  </w:num>
  <w:num w:numId="17" w16cid:durableId="1494292498">
    <w:abstractNumId w:val="21"/>
  </w:num>
  <w:num w:numId="18" w16cid:durableId="1451823036">
    <w:abstractNumId w:val="22"/>
  </w:num>
  <w:num w:numId="19" w16cid:durableId="839585053">
    <w:abstractNumId w:val="34"/>
  </w:num>
  <w:num w:numId="20" w16cid:durableId="9537501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302400">
    <w:abstractNumId w:val="25"/>
  </w:num>
  <w:num w:numId="22" w16cid:durableId="1081179620">
    <w:abstractNumId w:val="7"/>
  </w:num>
  <w:num w:numId="23" w16cid:durableId="1158231457">
    <w:abstractNumId w:val="2"/>
  </w:num>
  <w:num w:numId="24" w16cid:durableId="1933320385">
    <w:abstractNumId w:val="17"/>
  </w:num>
  <w:num w:numId="25" w16cid:durableId="1428387746">
    <w:abstractNumId w:val="39"/>
  </w:num>
  <w:num w:numId="26" w16cid:durableId="1086803343">
    <w:abstractNumId w:val="8"/>
  </w:num>
  <w:num w:numId="27" w16cid:durableId="503479428">
    <w:abstractNumId w:val="28"/>
  </w:num>
  <w:num w:numId="28" w16cid:durableId="1123228499">
    <w:abstractNumId w:val="29"/>
  </w:num>
  <w:num w:numId="29" w16cid:durableId="632097280">
    <w:abstractNumId w:val="13"/>
  </w:num>
  <w:num w:numId="30" w16cid:durableId="1751854558">
    <w:abstractNumId w:val="9"/>
  </w:num>
  <w:num w:numId="31" w16cid:durableId="1205404175">
    <w:abstractNumId w:val="12"/>
  </w:num>
  <w:num w:numId="32" w16cid:durableId="1499418108">
    <w:abstractNumId w:val="33"/>
  </w:num>
  <w:num w:numId="33" w16cid:durableId="2029133337">
    <w:abstractNumId w:val="18"/>
  </w:num>
  <w:num w:numId="34" w16cid:durableId="1300257834">
    <w:abstractNumId w:val="20"/>
  </w:num>
  <w:num w:numId="35" w16cid:durableId="1602642856">
    <w:abstractNumId w:val="3"/>
  </w:num>
  <w:num w:numId="36" w16cid:durableId="469707283">
    <w:abstractNumId w:val="30"/>
  </w:num>
  <w:num w:numId="37" w16cid:durableId="1836022558">
    <w:abstractNumId w:val="1"/>
  </w:num>
  <w:num w:numId="38" w16cid:durableId="1054113674">
    <w:abstractNumId w:val="31"/>
  </w:num>
  <w:num w:numId="39" w16cid:durableId="86972575">
    <w:abstractNumId w:val="10"/>
  </w:num>
  <w:num w:numId="40" w16cid:durableId="1798379199">
    <w:abstractNumId w:val="26"/>
  </w:num>
  <w:num w:numId="41" w16cid:durableId="1108155627">
    <w:abstractNumId w:val="36"/>
  </w:num>
  <w:num w:numId="42" w16cid:durableId="1261220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hideSpellingErrors/>
  <w:hideGrammaticalErrors/>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81"/>
    <w:rsid w:val="000002A9"/>
    <w:rsid w:val="00000474"/>
    <w:rsid w:val="0000451C"/>
    <w:rsid w:val="00005651"/>
    <w:rsid w:val="000077FA"/>
    <w:rsid w:val="00013E93"/>
    <w:rsid w:val="000142D7"/>
    <w:rsid w:val="000157EF"/>
    <w:rsid w:val="00016614"/>
    <w:rsid w:val="00020421"/>
    <w:rsid w:val="00021FD0"/>
    <w:rsid w:val="00023625"/>
    <w:rsid w:val="0002623B"/>
    <w:rsid w:val="00034D55"/>
    <w:rsid w:val="00034DA6"/>
    <w:rsid w:val="00035427"/>
    <w:rsid w:val="00035AF3"/>
    <w:rsid w:val="000377FD"/>
    <w:rsid w:val="00037B96"/>
    <w:rsid w:val="0004220B"/>
    <w:rsid w:val="0004320C"/>
    <w:rsid w:val="000449B8"/>
    <w:rsid w:val="00044F89"/>
    <w:rsid w:val="00045B20"/>
    <w:rsid w:val="0005096E"/>
    <w:rsid w:val="00055665"/>
    <w:rsid w:val="000625E1"/>
    <w:rsid w:val="00062DCC"/>
    <w:rsid w:val="0006509F"/>
    <w:rsid w:val="000714DE"/>
    <w:rsid w:val="0007285D"/>
    <w:rsid w:val="00073BA9"/>
    <w:rsid w:val="000749BF"/>
    <w:rsid w:val="00076CA1"/>
    <w:rsid w:val="00077194"/>
    <w:rsid w:val="00082E2D"/>
    <w:rsid w:val="00083429"/>
    <w:rsid w:val="00084DE3"/>
    <w:rsid w:val="00085A2E"/>
    <w:rsid w:val="000868E7"/>
    <w:rsid w:val="000877B0"/>
    <w:rsid w:val="00091185"/>
    <w:rsid w:val="00091967"/>
    <w:rsid w:val="000A1D3D"/>
    <w:rsid w:val="000A2741"/>
    <w:rsid w:val="000A592F"/>
    <w:rsid w:val="000A6A1E"/>
    <w:rsid w:val="000B1806"/>
    <w:rsid w:val="000B2615"/>
    <w:rsid w:val="000B2C35"/>
    <w:rsid w:val="000B4C51"/>
    <w:rsid w:val="000B6773"/>
    <w:rsid w:val="000B7ED4"/>
    <w:rsid w:val="000C0D3E"/>
    <w:rsid w:val="000C3234"/>
    <w:rsid w:val="000C3AF4"/>
    <w:rsid w:val="000C53E5"/>
    <w:rsid w:val="000C5D67"/>
    <w:rsid w:val="000C6C46"/>
    <w:rsid w:val="000D440B"/>
    <w:rsid w:val="000D6F02"/>
    <w:rsid w:val="000E07FC"/>
    <w:rsid w:val="000E0A86"/>
    <w:rsid w:val="000E27C7"/>
    <w:rsid w:val="000E579A"/>
    <w:rsid w:val="000E6872"/>
    <w:rsid w:val="000F1000"/>
    <w:rsid w:val="000F2576"/>
    <w:rsid w:val="000F4440"/>
    <w:rsid w:val="000F6C8A"/>
    <w:rsid w:val="000F6D7C"/>
    <w:rsid w:val="00101076"/>
    <w:rsid w:val="00102972"/>
    <w:rsid w:val="00103B2E"/>
    <w:rsid w:val="00104775"/>
    <w:rsid w:val="00106E7F"/>
    <w:rsid w:val="00112766"/>
    <w:rsid w:val="0011303B"/>
    <w:rsid w:val="00122BD1"/>
    <w:rsid w:val="00123CE9"/>
    <w:rsid w:val="00126E83"/>
    <w:rsid w:val="00130813"/>
    <w:rsid w:val="001308DB"/>
    <w:rsid w:val="00133C9A"/>
    <w:rsid w:val="00141490"/>
    <w:rsid w:val="00141F49"/>
    <w:rsid w:val="00142157"/>
    <w:rsid w:val="00142BFC"/>
    <w:rsid w:val="00143CE5"/>
    <w:rsid w:val="001465D6"/>
    <w:rsid w:val="00150057"/>
    <w:rsid w:val="00151803"/>
    <w:rsid w:val="00151A4A"/>
    <w:rsid w:val="00154999"/>
    <w:rsid w:val="00154D96"/>
    <w:rsid w:val="00155125"/>
    <w:rsid w:val="00156CE7"/>
    <w:rsid w:val="001576CE"/>
    <w:rsid w:val="001609CF"/>
    <w:rsid w:val="001615A6"/>
    <w:rsid w:val="001661F9"/>
    <w:rsid w:val="00170112"/>
    <w:rsid w:val="001702DF"/>
    <w:rsid w:val="00170A28"/>
    <w:rsid w:val="00170B6C"/>
    <w:rsid w:val="0017158E"/>
    <w:rsid w:val="00174FC5"/>
    <w:rsid w:val="00181298"/>
    <w:rsid w:val="00182893"/>
    <w:rsid w:val="00182EC2"/>
    <w:rsid w:val="00184F38"/>
    <w:rsid w:val="001855CC"/>
    <w:rsid w:val="00190397"/>
    <w:rsid w:val="00191078"/>
    <w:rsid w:val="00191F90"/>
    <w:rsid w:val="0019290B"/>
    <w:rsid w:val="00194A81"/>
    <w:rsid w:val="00194F9F"/>
    <w:rsid w:val="00197ABE"/>
    <w:rsid w:val="001A00A2"/>
    <w:rsid w:val="001A274D"/>
    <w:rsid w:val="001A33C3"/>
    <w:rsid w:val="001A693C"/>
    <w:rsid w:val="001A728D"/>
    <w:rsid w:val="001B0AAE"/>
    <w:rsid w:val="001B1168"/>
    <w:rsid w:val="001B28EE"/>
    <w:rsid w:val="001B29EF"/>
    <w:rsid w:val="001B2E01"/>
    <w:rsid w:val="001B4A0E"/>
    <w:rsid w:val="001B75B8"/>
    <w:rsid w:val="001B7721"/>
    <w:rsid w:val="001C0269"/>
    <w:rsid w:val="001C1D72"/>
    <w:rsid w:val="001C317C"/>
    <w:rsid w:val="001C4526"/>
    <w:rsid w:val="001C637F"/>
    <w:rsid w:val="001C688D"/>
    <w:rsid w:val="001C7F9E"/>
    <w:rsid w:val="001D0FB5"/>
    <w:rsid w:val="001D2DED"/>
    <w:rsid w:val="001D4AB6"/>
    <w:rsid w:val="001D52D0"/>
    <w:rsid w:val="001D6633"/>
    <w:rsid w:val="001D77C1"/>
    <w:rsid w:val="001E0311"/>
    <w:rsid w:val="001E5191"/>
    <w:rsid w:val="001F3876"/>
    <w:rsid w:val="001F4F00"/>
    <w:rsid w:val="001F5C32"/>
    <w:rsid w:val="001F7CAE"/>
    <w:rsid w:val="002004E5"/>
    <w:rsid w:val="002056C9"/>
    <w:rsid w:val="00206B82"/>
    <w:rsid w:val="00216D1D"/>
    <w:rsid w:val="002178BA"/>
    <w:rsid w:val="00222827"/>
    <w:rsid w:val="00223074"/>
    <w:rsid w:val="00225805"/>
    <w:rsid w:val="00225C65"/>
    <w:rsid w:val="002269AC"/>
    <w:rsid w:val="00226AA5"/>
    <w:rsid w:val="00233A74"/>
    <w:rsid w:val="0023513F"/>
    <w:rsid w:val="00235686"/>
    <w:rsid w:val="00237DC9"/>
    <w:rsid w:val="002450F1"/>
    <w:rsid w:val="00250346"/>
    <w:rsid w:val="00250855"/>
    <w:rsid w:val="00251BB2"/>
    <w:rsid w:val="00253426"/>
    <w:rsid w:val="002552E1"/>
    <w:rsid w:val="00257366"/>
    <w:rsid w:val="00260632"/>
    <w:rsid w:val="002607D4"/>
    <w:rsid w:val="00262F03"/>
    <w:rsid w:val="002651EB"/>
    <w:rsid w:val="002652EA"/>
    <w:rsid w:val="0027160F"/>
    <w:rsid w:val="00272782"/>
    <w:rsid w:val="00280876"/>
    <w:rsid w:val="00280A1C"/>
    <w:rsid w:val="00280B22"/>
    <w:rsid w:val="00280D3D"/>
    <w:rsid w:val="0028344A"/>
    <w:rsid w:val="0028569C"/>
    <w:rsid w:val="002871A1"/>
    <w:rsid w:val="00291013"/>
    <w:rsid w:val="00291A47"/>
    <w:rsid w:val="00292A15"/>
    <w:rsid w:val="00294EF2"/>
    <w:rsid w:val="00295B7C"/>
    <w:rsid w:val="002961A1"/>
    <w:rsid w:val="00296B3D"/>
    <w:rsid w:val="00297F0B"/>
    <w:rsid w:val="002A4A9C"/>
    <w:rsid w:val="002A60F3"/>
    <w:rsid w:val="002B0551"/>
    <w:rsid w:val="002B314F"/>
    <w:rsid w:val="002B4492"/>
    <w:rsid w:val="002B44AF"/>
    <w:rsid w:val="002B4C64"/>
    <w:rsid w:val="002B60F4"/>
    <w:rsid w:val="002B7BFB"/>
    <w:rsid w:val="002C116C"/>
    <w:rsid w:val="002C117A"/>
    <w:rsid w:val="002C52DE"/>
    <w:rsid w:val="002C6584"/>
    <w:rsid w:val="002D6B78"/>
    <w:rsid w:val="002D7926"/>
    <w:rsid w:val="002E05CB"/>
    <w:rsid w:val="002E0A3B"/>
    <w:rsid w:val="002E0F34"/>
    <w:rsid w:val="002E1939"/>
    <w:rsid w:val="002E47CB"/>
    <w:rsid w:val="002E53FF"/>
    <w:rsid w:val="002E55BD"/>
    <w:rsid w:val="002F0E3F"/>
    <w:rsid w:val="002F183E"/>
    <w:rsid w:val="002F26B4"/>
    <w:rsid w:val="002F2F43"/>
    <w:rsid w:val="003006E5"/>
    <w:rsid w:val="00301589"/>
    <w:rsid w:val="00305E15"/>
    <w:rsid w:val="00307946"/>
    <w:rsid w:val="00310F5F"/>
    <w:rsid w:val="00311FA3"/>
    <w:rsid w:val="00322743"/>
    <w:rsid w:val="00323B22"/>
    <w:rsid w:val="00326110"/>
    <w:rsid w:val="00326ED1"/>
    <w:rsid w:val="00335232"/>
    <w:rsid w:val="0033527E"/>
    <w:rsid w:val="0033612E"/>
    <w:rsid w:val="00340452"/>
    <w:rsid w:val="00340EC4"/>
    <w:rsid w:val="00342135"/>
    <w:rsid w:val="0034222E"/>
    <w:rsid w:val="00343666"/>
    <w:rsid w:val="00352538"/>
    <w:rsid w:val="0035657E"/>
    <w:rsid w:val="00356C18"/>
    <w:rsid w:val="00362905"/>
    <w:rsid w:val="003631F1"/>
    <w:rsid w:val="00363946"/>
    <w:rsid w:val="00363F4E"/>
    <w:rsid w:val="00364484"/>
    <w:rsid w:val="003651EC"/>
    <w:rsid w:val="003665BB"/>
    <w:rsid w:val="00370E48"/>
    <w:rsid w:val="0037250F"/>
    <w:rsid w:val="00372F00"/>
    <w:rsid w:val="00375E7B"/>
    <w:rsid w:val="0037770C"/>
    <w:rsid w:val="003834AD"/>
    <w:rsid w:val="0038386B"/>
    <w:rsid w:val="00385493"/>
    <w:rsid w:val="00385ED5"/>
    <w:rsid w:val="00390A27"/>
    <w:rsid w:val="00397D77"/>
    <w:rsid w:val="003A16D7"/>
    <w:rsid w:val="003A24DC"/>
    <w:rsid w:val="003A525E"/>
    <w:rsid w:val="003A63E7"/>
    <w:rsid w:val="003B066C"/>
    <w:rsid w:val="003B0ABE"/>
    <w:rsid w:val="003B3FEF"/>
    <w:rsid w:val="003B4D10"/>
    <w:rsid w:val="003C0C48"/>
    <w:rsid w:val="003C0C8A"/>
    <w:rsid w:val="003C1B49"/>
    <w:rsid w:val="003D113A"/>
    <w:rsid w:val="003D1CA0"/>
    <w:rsid w:val="003D347D"/>
    <w:rsid w:val="003D53A7"/>
    <w:rsid w:val="003D599B"/>
    <w:rsid w:val="003D61C0"/>
    <w:rsid w:val="003D74F9"/>
    <w:rsid w:val="003D79AF"/>
    <w:rsid w:val="003D7BEB"/>
    <w:rsid w:val="003E0332"/>
    <w:rsid w:val="003E09A7"/>
    <w:rsid w:val="003E180F"/>
    <w:rsid w:val="003E1F85"/>
    <w:rsid w:val="003E23A7"/>
    <w:rsid w:val="003E5A7F"/>
    <w:rsid w:val="003E6814"/>
    <w:rsid w:val="003F26C7"/>
    <w:rsid w:val="003F3AF2"/>
    <w:rsid w:val="003F6DE7"/>
    <w:rsid w:val="003F7512"/>
    <w:rsid w:val="003F754A"/>
    <w:rsid w:val="00410260"/>
    <w:rsid w:val="0041267F"/>
    <w:rsid w:val="004129F5"/>
    <w:rsid w:val="00413765"/>
    <w:rsid w:val="00413FDE"/>
    <w:rsid w:val="004158B9"/>
    <w:rsid w:val="0042533C"/>
    <w:rsid w:val="004318DA"/>
    <w:rsid w:val="00433DC6"/>
    <w:rsid w:val="004355E0"/>
    <w:rsid w:val="004379BB"/>
    <w:rsid w:val="00440B91"/>
    <w:rsid w:val="00440D7F"/>
    <w:rsid w:val="00441F93"/>
    <w:rsid w:val="0044277C"/>
    <w:rsid w:val="004431E1"/>
    <w:rsid w:val="00443350"/>
    <w:rsid w:val="004443A8"/>
    <w:rsid w:val="0044565E"/>
    <w:rsid w:val="0045262B"/>
    <w:rsid w:val="0045490A"/>
    <w:rsid w:val="004602A3"/>
    <w:rsid w:val="004619F3"/>
    <w:rsid w:val="00461EE3"/>
    <w:rsid w:val="0046444A"/>
    <w:rsid w:val="00465C4C"/>
    <w:rsid w:val="00471694"/>
    <w:rsid w:val="004722DF"/>
    <w:rsid w:val="00474548"/>
    <w:rsid w:val="00480671"/>
    <w:rsid w:val="00482697"/>
    <w:rsid w:val="00486BA9"/>
    <w:rsid w:val="00486D08"/>
    <w:rsid w:val="00487B3C"/>
    <w:rsid w:val="004904F2"/>
    <w:rsid w:val="0049052B"/>
    <w:rsid w:val="00491EA2"/>
    <w:rsid w:val="004954AC"/>
    <w:rsid w:val="00496723"/>
    <w:rsid w:val="00497F5C"/>
    <w:rsid w:val="004A125A"/>
    <w:rsid w:val="004A3FE1"/>
    <w:rsid w:val="004A48E1"/>
    <w:rsid w:val="004A4C8E"/>
    <w:rsid w:val="004A5124"/>
    <w:rsid w:val="004A7483"/>
    <w:rsid w:val="004B6B39"/>
    <w:rsid w:val="004B7A81"/>
    <w:rsid w:val="004B7C9D"/>
    <w:rsid w:val="004C0222"/>
    <w:rsid w:val="004C4108"/>
    <w:rsid w:val="004C500B"/>
    <w:rsid w:val="004C5CC4"/>
    <w:rsid w:val="004C61C5"/>
    <w:rsid w:val="004C6821"/>
    <w:rsid w:val="004C7EB1"/>
    <w:rsid w:val="004D2BAC"/>
    <w:rsid w:val="004D56F0"/>
    <w:rsid w:val="004D57D8"/>
    <w:rsid w:val="004D5D98"/>
    <w:rsid w:val="004D6D08"/>
    <w:rsid w:val="004E02A2"/>
    <w:rsid w:val="004E08B4"/>
    <w:rsid w:val="004E4F90"/>
    <w:rsid w:val="004E70F6"/>
    <w:rsid w:val="004E792D"/>
    <w:rsid w:val="004F257C"/>
    <w:rsid w:val="004F3F2A"/>
    <w:rsid w:val="004F422D"/>
    <w:rsid w:val="004F4361"/>
    <w:rsid w:val="004F47F7"/>
    <w:rsid w:val="004F4A45"/>
    <w:rsid w:val="004F581D"/>
    <w:rsid w:val="004F6E4A"/>
    <w:rsid w:val="004F7198"/>
    <w:rsid w:val="004F7A3E"/>
    <w:rsid w:val="00500848"/>
    <w:rsid w:val="005030DD"/>
    <w:rsid w:val="005050B5"/>
    <w:rsid w:val="00507160"/>
    <w:rsid w:val="005110BC"/>
    <w:rsid w:val="00513C12"/>
    <w:rsid w:val="00515876"/>
    <w:rsid w:val="00520039"/>
    <w:rsid w:val="00522FA4"/>
    <w:rsid w:val="00524755"/>
    <w:rsid w:val="0052561E"/>
    <w:rsid w:val="00525D3B"/>
    <w:rsid w:val="00527277"/>
    <w:rsid w:val="00527E32"/>
    <w:rsid w:val="00530DD8"/>
    <w:rsid w:val="00532B8B"/>
    <w:rsid w:val="005330B8"/>
    <w:rsid w:val="00537FE3"/>
    <w:rsid w:val="00541327"/>
    <w:rsid w:val="00543214"/>
    <w:rsid w:val="0054471A"/>
    <w:rsid w:val="00544D9A"/>
    <w:rsid w:val="00551D31"/>
    <w:rsid w:val="0055260D"/>
    <w:rsid w:val="00552BC1"/>
    <w:rsid w:val="005556AB"/>
    <w:rsid w:val="00557D75"/>
    <w:rsid w:val="00560F73"/>
    <w:rsid w:val="00561457"/>
    <w:rsid w:val="0056162B"/>
    <w:rsid w:val="00562027"/>
    <w:rsid w:val="00564295"/>
    <w:rsid w:val="0057010D"/>
    <w:rsid w:val="00570F6B"/>
    <w:rsid w:val="00572A54"/>
    <w:rsid w:val="00573550"/>
    <w:rsid w:val="005771E1"/>
    <w:rsid w:val="0058234B"/>
    <w:rsid w:val="00583506"/>
    <w:rsid w:val="00583D66"/>
    <w:rsid w:val="005848F3"/>
    <w:rsid w:val="005850D8"/>
    <w:rsid w:val="00585F86"/>
    <w:rsid w:val="00586A81"/>
    <w:rsid w:val="00593078"/>
    <w:rsid w:val="005933C9"/>
    <w:rsid w:val="00596429"/>
    <w:rsid w:val="00597C9B"/>
    <w:rsid w:val="005A0952"/>
    <w:rsid w:val="005A3A7B"/>
    <w:rsid w:val="005A66F5"/>
    <w:rsid w:val="005A6AF7"/>
    <w:rsid w:val="005B0D8B"/>
    <w:rsid w:val="005B1340"/>
    <w:rsid w:val="005B423D"/>
    <w:rsid w:val="005B5E45"/>
    <w:rsid w:val="005B6F71"/>
    <w:rsid w:val="005C03B1"/>
    <w:rsid w:val="005C230A"/>
    <w:rsid w:val="005C288D"/>
    <w:rsid w:val="005C4382"/>
    <w:rsid w:val="005C5781"/>
    <w:rsid w:val="005C6654"/>
    <w:rsid w:val="005D2FB4"/>
    <w:rsid w:val="005D70A4"/>
    <w:rsid w:val="005D7B26"/>
    <w:rsid w:val="005E4569"/>
    <w:rsid w:val="005E50F9"/>
    <w:rsid w:val="005E5C11"/>
    <w:rsid w:val="005E660F"/>
    <w:rsid w:val="005F0BC3"/>
    <w:rsid w:val="005F1049"/>
    <w:rsid w:val="005F2A55"/>
    <w:rsid w:val="005F447C"/>
    <w:rsid w:val="005F5051"/>
    <w:rsid w:val="005F6C62"/>
    <w:rsid w:val="00600E9E"/>
    <w:rsid w:val="006012CB"/>
    <w:rsid w:val="00601F7C"/>
    <w:rsid w:val="006026EC"/>
    <w:rsid w:val="00602A14"/>
    <w:rsid w:val="0060396B"/>
    <w:rsid w:val="00604197"/>
    <w:rsid w:val="00604441"/>
    <w:rsid w:val="006060C6"/>
    <w:rsid w:val="006102D6"/>
    <w:rsid w:val="0061395D"/>
    <w:rsid w:val="00613D7E"/>
    <w:rsid w:val="00614FF9"/>
    <w:rsid w:val="0062038F"/>
    <w:rsid w:val="006207B7"/>
    <w:rsid w:val="00620DAA"/>
    <w:rsid w:val="0062140F"/>
    <w:rsid w:val="00623CC0"/>
    <w:rsid w:val="00624626"/>
    <w:rsid w:val="0062790A"/>
    <w:rsid w:val="006317BA"/>
    <w:rsid w:val="006341DB"/>
    <w:rsid w:val="00641135"/>
    <w:rsid w:val="006447AB"/>
    <w:rsid w:val="006466B0"/>
    <w:rsid w:val="0065210F"/>
    <w:rsid w:val="00652A0E"/>
    <w:rsid w:val="00654E53"/>
    <w:rsid w:val="00655F7C"/>
    <w:rsid w:val="006569F4"/>
    <w:rsid w:val="00660460"/>
    <w:rsid w:val="00665AC2"/>
    <w:rsid w:val="00672F77"/>
    <w:rsid w:val="00673C97"/>
    <w:rsid w:val="0067423E"/>
    <w:rsid w:val="00675846"/>
    <w:rsid w:val="00675CEF"/>
    <w:rsid w:val="00680F12"/>
    <w:rsid w:val="006815B4"/>
    <w:rsid w:val="00682869"/>
    <w:rsid w:val="006853D1"/>
    <w:rsid w:val="006903AB"/>
    <w:rsid w:val="006903D3"/>
    <w:rsid w:val="00691007"/>
    <w:rsid w:val="006911EB"/>
    <w:rsid w:val="00695747"/>
    <w:rsid w:val="00695F54"/>
    <w:rsid w:val="00696960"/>
    <w:rsid w:val="006A0588"/>
    <w:rsid w:val="006A0FA9"/>
    <w:rsid w:val="006A31A1"/>
    <w:rsid w:val="006A4A47"/>
    <w:rsid w:val="006A68D1"/>
    <w:rsid w:val="006A6EBD"/>
    <w:rsid w:val="006B02C0"/>
    <w:rsid w:val="006B142E"/>
    <w:rsid w:val="006B29E5"/>
    <w:rsid w:val="006B5661"/>
    <w:rsid w:val="006C1D74"/>
    <w:rsid w:val="006C48D8"/>
    <w:rsid w:val="006C608B"/>
    <w:rsid w:val="006C77E4"/>
    <w:rsid w:val="006C7FE9"/>
    <w:rsid w:val="006D1E39"/>
    <w:rsid w:val="006D2B1C"/>
    <w:rsid w:val="006D6221"/>
    <w:rsid w:val="006D7179"/>
    <w:rsid w:val="006E0229"/>
    <w:rsid w:val="006E0DBC"/>
    <w:rsid w:val="006E1031"/>
    <w:rsid w:val="006E163D"/>
    <w:rsid w:val="006E478F"/>
    <w:rsid w:val="006E64F3"/>
    <w:rsid w:val="006F0442"/>
    <w:rsid w:val="006F04F9"/>
    <w:rsid w:val="006F1C7D"/>
    <w:rsid w:val="006F1F85"/>
    <w:rsid w:val="006F3E74"/>
    <w:rsid w:val="006F4B26"/>
    <w:rsid w:val="006F728A"/>
    <w:rsid w:val="00700512"/>
    <w:rsid w:val="00700768"/>
    <w:rsid w:val="007017B8"/>
    <w:rsid w:val="00705E86"/>
    <w:rsid w:val="00705F43"/>
    <w:rsid w:val="00710B34"/>
    <w:rsid w:val="00711270"/>
    <w:rsid w:val="00711B5B"/>
    <w:rsid w:val="00712968"/>
    <w:rsid w:val="00713ABE"/>
    <w:rsid w:val="007164E1"/>
    <w:rsid w:val="0071656F"/>
    <w:rsid w:val="00720657"/>
    <w:rsid w:val="00725291"/>
    <w:rsid w:val="00726062"/>
    <w:rsid w:val="00734BF4"/>
    <w:rsid w:val="00736102"/>
    <w:rsid w:val="00737E87"/>
    <w:rsid w:val="00740179"/>
    <w:rsid w:val="00740B30"/>
    <w:rsid w:val="00743B4F"/>
    <w:rsid w:val="007443FE"/>
    <w:rsid w:val="00745C65"/>
    <w:rsid w:val="00747AAC"/>
    <w:rsid w:val="00747DBE"/>
    <w:rsid w:val="00750BFC"/>
    <w:rsid w:val="00752858"/>
    <w:rsid w:val="007553D6"/>
    <w:rsid w:val="007573B0"/>
    <w:rsid w:val="00761251"/>
    <w:rsid w:val="00764491"/>
    <w:rsid w:val="00767747"/>
    <w:rsid w:val="00767FB1"/>
    <w:rsid w:val="0077505E"/>
    <w:rsid w:val="00782955"/>
    <w:rsid w:val="00782BBC"/>
    <w:rsid w:val="00783299"/>
    <w:rsid w:val="00784444"/>
    <w:rsid w:val="0078666A"/>
    <w:rsid w:val="007978F2"/>
    <w:rsid w:val="00797939"/>
    <w:rsid w:val="007A10CF"/>
    <w:rsid w:val="007A2419"/>
    <w:rsid w:val="007A373A"/>
    <w:rsid w:val="007A37A1"/>
    <w:rsid w:val="007A408F"/>
    <w:rsid w:val="007A4476"/>
    <w:rsid w:val="007A4BD7"/>
    <w:rsid w:val="007A7D2A"/>
    <w:rsid w:val="007B04DE"/>
    <w:rsid w:val="007B2C3C"/>
    <w:rsid w:val="007B2F06"/>
    <w:rsid w:val="007B5ABD"/>
    <w:rsid w:val="007B63D6"/>
    <w:rsid w:val="007B674F"/>
    <w:rsid w:val="007C170D"/>
    <w:rsid w:val="007C3734"/>
    <w:rsid w:val="007C4EF7"/>
    <w:rsid w:val="007C63F3"/>
    <w:rsid w:val="007C7009"/>
    <w:rsid w:val="007D102F"/>
    <w:rsid w:val="007D15F2"/>
    <w:rsid w:val="007D1D82"/>
    <w:rsid w:val="007D4884"/>
    <w:rsid w:val="007D5252"/>
    <w:rsid w:val="007D5857"/>
    <w:rsid w:val="007D62D2"/>
    <w:rsid w:val="007D6888"/>
    <w:rsid w:val="007D6C78"/>
    <w:rsid w:val="007E0845"/>
    <w:rsid w:val="007E15CB"/>
    <w:rsid w:val="007E405A"/>
    <w:rsid w:val="007E5F7A"/>
    <w:rsid w:val="007F030A"/>
    <w:rsid w:val="008002BE"/>
    <w:rsid w:val="00800506"/>
    <w:rsid w:val="00802FAF"/>
    <w:rsid w:val="0080314C"/>
    <w:rsid w:val="00806104"/>
    <w:rsid w:val="008068C6"/>
    <w:rsid w:val="00810372"/>
    <w:rsid w:val="00812575"/>
    <w:rsid w:val="00812C5B"/>
    <w:rsid w:val="00815D90"/>
    <w:rsid w:val="00816701"/>
    <w:rsid w:val="0081737A"/>
    <w:rsid w:val="00823125"/>
    <w:rsid w:val="00823310"/>
    <w:rsid w:val="008304EA"/>
    <w:rsid w:val="008320CB"/>
    <w:rsid w:val="00833383"/>
    <w:rsid w:val="00833DF3"/>
    <w:rsid w:val="00834964"/>
    <w:rsid w:val="00834AEE"/>
    <w:rsid w:val="00834E97"/>
    <w:rsid w:val="00834FD1"/>
    <w:rsid w:val="008408F2"/>
    <w:rsid w:val="00841986"/>
    <w:rsid w:val="00842067"/>
    <w:rsid w:val="00844AD4"/>
    <w:rsid w:val="00850368"/>
    <w:rsid w:val="00852705"/>
    <w:rsid w:val="008534B9"/>
    <w:rsid w:val="008562A7"/>
    <w:rsid w:val="00862C7C"/>
    <w:rsid w:val="008632B8"/>
    <w:rsid w:val="00865A55"/>
    <w:rsid w:val="008671B3"/>
    <w:rsid w:val="00871573"/>
    <w:rsid w:val="00873112"/>
    <w:rsid w:val="00877EBE"/>
    <w:rsid w:val="008805C3"/>
    <w:rsid w:val="0088074F"/>
    <w:rsid w:val="00883486"/>
    <w:rsid w:val="00884868"/>
    <w:rsid w:val="008856DA"/>
    <w:rsid w:val="0088589E"/>
    <w:rsid w:val="00887251"/>
    <w:rsid w:val="008873FB"/>
    <w:rsid w:val="00887CD6"/>
    <w:rsid w:val="00890573"/>
    <w:rsid w:val="00891E9A"/>
    <w:rsid w:val="00893E3A"/>
    <w:rsid w:val="00897A29"/>
    <w:rsid w:val="00897A56"/>
    <w:rsid w:val="00897B81"/>
    <w:rsid w:val="008A1132"/>
    <w:rsid w:val="008A748F"/>
    <w:rsid w:val="008A74F1"/>
    <w:rsid w:val="008B3C76"/>
    <w:rsid w:val="008B4314"/>
    <w:rsid w:val="008B47E3"/>
    <w:rsid w:val="008B4AAF"/>
    <w:rsid w:val="008B4F6E"/>
    <w:rsid w:val="008B6248"/>
    <w:rsid w:val="008B6683"/>
    <w:rsid w:val="008C324D"/>
    <w:rsid w:val="008C3363"/>
    <w:rsid w:val="008C4DD9"/>
    <w:rsid w:val="008C5A89"/>
    <w:rsid w:val="008C5C4F"/>
    <w:rsid w:val="008C7225"/>
    <w:rsid w:val="008C7E20"/>
    <w:rsid w:val="008D039B"/>
    <w:rsid w:val="008D1A13"/>
    <w:rsid w:val="008E4C9E"/>
    <w:rsid w:val="008F0BB8"/>
    <w:rsid w:val="008F413F"/>
    <w:rsid w:val="008F5D55"/>
    <w:rsid w:val="009005E5"/>
    <w:rsid w:val="0090166F"/>
    <w:rsid w:val="00902848"/>
    <w:rsid w:val="0091341A"/>
    <w:rsid w:val="009206EA"/>
    <w:rsid w:val="009214D6"/>
    <w:rsid w:val="00923640"/>
    <w:rsid w:val="00926750"/>
    <w:rsid w:val="009277D4"/>
    <w:rsid w:val="00931836"/>
    <w:rsid w:val="00931E82"/>
    <w:rsid w:val="00937243"/>
    <w:rsid w:val="00937565"/>
    <w:rsid w:val="009411C9"/>
    <w:rsid w:val="00941B6C"/>
    <w:rsid w:val="009446AD"/>
    <w:rsid w:val="00945F9D"/>
    <w:rsid w:val="009519C9"/>
    <w:rsid w:val="00954BBE"/>
    <w:rsid w:val="009608C8"/>
    <w:rsid w:val="00961956"/>
    <w:rsid w:val="00962D10"/>
    <w:rsid w:val="0096583E"/>
    <w:rsid w:val="00967590"/>
    <w:rsid w:val="00967DB2"/>
    <w:rsid w:val="009714AC"/>
    <w:rsid w:val="0097210D"/>
    <w:rsid w:val="00974D1D"/>
    <w:rsid w:val="00975E88"/>
    <w:rsid w:val="00977A6A"/>
    <w:rsid w:val="00980536"/>
    <w:rsid w:val="00986303"/>
    <w:rsid w:val="009868E5"/>
    <w:rsid w:val="00992EC8"/>
    <w:rsid w:val="00994CF1"/>
    <w:rsid w:val="00996166"/>
    <w:rsid w:val="00997352"/>
    <w:rsid w:val="00997DEE"/>
    <w:rsid w:val="009A1FC7"/>
    <w:rsid w:val="009A3AA1"/>
    <w:rsid w:val="009B1349"/>
    <w:rsid w:val="009B1E75"/>
    <w:rsid w:val="009B38CE"/>
    <w:rsid w:val="009B48B8"/>
    <w:rsid w:val="009C12C2"/>
    <w:rsid w:val="009C2453"/>
    <w:rsid w:val="009C502A"/>
    <w:rsid w:val="009C67B6"/>
    <w:rsid w:val="009D03CA"/>
    <w:rsid w:val="009D3BBB"/>
    <w:rsid w:val="009D5C07"/>
    <w:rsid w:val="009D682B"/>
    <w:rsid w:val="009D6A42"/>
    <w:rsid w:val="009E0153"/>
    <w:rsid w:val="009E02D5"/>
    <w:rsid w:val="009E0A25"/>
    <w:rsid w:val="009E23C9"/>
    <w:rsid w:val="009E4D80"/>
    <w:rsid w:val="009E54D7"/>
    <w:rsid w:val="009E57A8"/>
    <w:rsid w:val="009E5AA3"/>
    <w:rsid w:val="009F38D1"/>
    <w:rsid w:val="009F4641"/>
    <w:rsid w:val="009F56F6"/>
    <w:rsid w:val="009F671A"/>
    <w:rsid w:val="009F7BB7"/>
    <w:rsid w:val="00A01C7C"/>
    <w:rsid w:val="00A034C7"/>
    <w:rsid w:val="00A0461D"/>
    <w:rsid w:val="00A057BD"/>
    <w:rsid w:val="00A05F49"/>
    <w:rsid w:val="00A0743D"/>
    <w:rsid w:val="00A11012"/>
    <w:rsid w:val="00A12AD8"/>
    <w:rsid w:val="00A14A26"/>
    <w:rsid w:val="00A16129"/>
    <w:rsid w:val="00A16633"/>
    <w:rsid w:val="00A201E1"/>
    <w:rsid w:val="00A21081"/>
    <w:rsid w:val="00A2442D"/>
    <w:rsid w:val="00A30B1B"/>
    <w:rsid w:val="00A31A97"/>
    <w:rsid w:val="00A43B51"/>
    <w:rsid w:val="00A52906"/>
    <w:rsid w:val="00A52E96"/>
    <w:rsid w:val="00A53B9C"/>
    <w:rsid w:val="00A54DC8"/>
    <w:rsid w:val="00A64697"/>
    <w:rsid w:val="00A64B80"/>
    <w:rsid w:val="00A658EF"/>
    <w:rsid w:val="00A66EF4"/>
    <w:rsid w:val="00A66FDB"/>
    <w:rsid w:val="00A67E24"/>
    <w:rsid w:val="00A73ECE"/>
    <w:rsid w:val="00A75788"/>
    <w:rsid w:val="00A76980"/>
    <w:rsid w:val="00A76C42"/>
    <w:rsid w:val="00A76E56"/>
    <w:rsid w:val="00A8172D"/>
    <w:rsid w:val="00A85AB1"/>
    <w:rsid w:val="00A8622E"/>
    <w:rsid w:val="00A8668C"/>
    <w:rsid w:val="00A869E0"/>
    <w:rsid w:val="00A95B76"/>
    <w:rsid w:val="00AA2F2A"/>
    <w:rsid w:val="00AA506F"/>
    <w:rsid w:val="00AA7708"/>
    <w:rsid w:val="00AB0390"/>
    <w:rsid w:val="00AB218C"/>
    <w:rsid w:val="00AC26EA"/>
    <w:rsid w:val="00AD08BD"/>
    <w:rsid w:val="00AD2E64"/>
    <w:rsid w:val="00AD3032"/>
    <w:rsid w:val="00AD4488"/>
    <w:rsid w:val="00AE1A81"/>
    <w:rsid w:val="00AE520C"/>
    <w:rsid w:val="00AE5EE1"/>
    <w:rsid w:val="00AE6C2A"/>
    <w:rsid w:val="00AE7653"/>
    <w:rsid w:val="00AF0549"/>
    <w:rsid w:val="00AF1080"/>
    <w:rsid w:val="00AF1550"/>
    <w:rsid w:val="00AF1EA4"/>
    <w:rsid w:val="00AF21F4"/>
    <w:rsid w:val="00AF7574"/>
    <w:rsid w:val="00B00713"/>
    <w:rsid w:val="00B0210B"/>
    <w:rsid w:val="00B03F46"/>
    <w:rsid w:val="00B0730B"/>
    <w:rsid w:val="00B10497"/>
    <w:rsid w:val="00B105AA"/>
    <w:rsid w:val="00B11B97"/>
    <w:rsid w:val="00B12406"/>
    <w:rsid w:val="00B14598"/>
    <w:rsid w:val="00B148E9"/>
    <w:rsid w:val="00B221E2"/>
    <w:rsid w:val="00B24B2D"/>
    <w:rsid w:val="00B24C21"/>
    <w:rsid w:val="00B27B92"/>
    <w:rsid w:val="00B33826"/>
    <w:rsid w:val="00B37D1E"/>
    <w:rsid w:val="00B422EC"/>
    <w:rsid w:val="00B44AE7"/>
    <w:rsid w:val="00B46605"/>
    <w:rsid w:val="00B46F05"/>
    <w:rsid w:val="00B56EFC"/>
    <w:rsid w:val="00B579F1"/>
    <w:rsid w:val="00B604BA"/>
    <w:rsid w:val="00B648A0"/>
    <w:rsid w:val="00B751B3"/>
    <w:rsid w:val="00B7566F"/>
    <w:rsid w:val="00B76BE4"/>
    <w:rsid w:val="00B773BA"/>
    <w:rsid w:val="00B77401"/>
    <w:rsid w:val="00B83437"/>
    <w:rsid w:val="00B847D7"/>
    <w:rsid w:val="00BA095C"/>
    <w:rsid w:val="00BA2E09"/>
    <w:rsid w:val="00BA5761"/>
    <w:rsid w:val="00BA7353"/>
    <w:rsid w:val="00BB4BD9"/>
    <w:rsid w:val="00BC712D"/>
    <w:rsid w:val="00BC74D1"/>
    <w:rsid w:val="00BD417A"/>
    <w:rsid w:val="00BD464D"/>
    <w:rsid w:val="00BD6F6D"/>
    <w:rsid w:val="00BE0876"/>
    <w:rsid w:val="00BE1261"/>
    <w:rsid w:val="00BE63D5"/>
    <w:rsid w:val="00BE69BE"/>
    <w:rsid w:val="00BF0493"/>
    <w:rsid w:val="00BF2D30"/>
    <w:rsid w:val="00BF39A3"/>
    <w:rsid w:val="00BF520B"/>
    <w:rsid w:val="00BF7B49"/>
    <w:rsid w:val="00C02A4E"/>
    <w:rsid w:val="00C04033"/>
    <w:rsid w:val="00C041B9"/>
    <w:rsid w:val="00C104C3"/>
    <w:rsid w:val="00C10D0E"/>
    <w:rsid w:val="00C1147D"/>
    <w:rsid w:val="00C14EAF"/>
    <w:rsid w:val="00C15EA5"/>
    <w:rsid w:val="00C16365"/>
    <w:rsid w:val="00C16E1B"/>
    <w:rsid w:val="00C21C7D"/>
    <w:rsid w:val="00C2249A"/>
    <w:rsid w:val="00C2264C"/>
    <w:rsid w:val="00C236AB"/>
    <w:rsid w:val="00C24754"/>
    <w:rsid w:val="00C24AC2"/>
    <w:rsid w:val="00C25058"/>
    <w:rsid w:val="00C26CF0"/>
    <w:rsid w:val="00C35027"/>
    <w:rsid w:val="00C3726D"/>
    <w:rsid w:val="00C3772E"/>
    <w:rsid w:val="00C40510"/>
    <w:rsid w:val="00C47159"/>
    <w:rsid w:val="00C51314"/>
    <w:rsid w:val="00C51498"/>
    <w:rsid w:val="00C51ADE"/>
    <w:rsid w:val="00C5204D"/>
    <w:rsid w:val="00C52141"/>
    <w:rsid w:val="00C53264"/>
    <w:rsid w:val="00C5669C"/>
    <w:rsid w:val="00C574DA"/>
    <w:rsid w:val="00C57A49"/>
    <w:rsid w:val="00C57FD1"/>
    <w:rsid w:val="00C63D9F"/>
    <w:rsid w:val="00C64737"/>
    <w:rsid w:val="00C65F95"/>
    <w:rsid w:val="00C66D99"/>
    <w:rsid w:val="00C713C5"/>
    <w:rsid w:val="00C71F8B"/>
    <w:rsid w:val="00C74AE6"/>
    <w:rsid w:val="00C75A8C"/>
    <w:rsid w:val="00C76998"/>
    <w:rsid w:val="00C76D45"/>
    <w:rsid w:val="00C80256"/>
    <w:rsid w:val="00C84502"/>
    <w:rsid w:val="00C8538D"/>
    <w:rsid w:val="00C85B55"/>
    <w:rsid w:val="00C87842"/>
    <w:rsid w:val="00C914D3"/>
    <w:rsid w:val="00C92232"/>
    <w:rsid w:val="00C958E2"/>
    <w:rsid w:val="00CA1EBE"/>
    <w:rsid w:val="00CA232E"/>
    <w:rsid w:val="00CA26CC"/>
    <w:rsid w:val="00CB02BB"/>
    <w:rsid w:val="00CB0C71"/>
    <w:rsid w:val="00CB3577"/>
    <w:rsid w:val="00CB378E"/>
    <w:rsid w:val="00CB4531"/>
    <w:rsid w:val="00CB516B"/>
    <w:rsid w:val="00CC0681"/>
    <w:rsid w:val="00CC0BF6"/>
    <w:rsid w:val="00CC295C"/>
    <w:rsid w:val="00CC2A15"/>
    <w:rsid w:val="00CC32E9"/>
    <w:rsid w:val="00CC5FBB"/>
    <w:rsid w:val="00CC7448"/>
    <w:rsid w:val="00CD0518"/>
    <w:rsid w:val="00CD1094"/>
    <w:rsid w:val="00CD1C7C"/>
    <w:rsid w:val="00CD4CA2"/>
    <w:rsid w:val="00CD52BE"/>
    <w:rsid w:val="00CD565C"/>
    <w:rsid w:val="00CD5EF0"/>
    <w:rsid w:val="00CD6BB5"/>
    <w:rsid w:val="00CD7BC0"/>
    <w:rsid w:val="00CE0402"/>
    <w:rsid w:val="00CE11D4"/>
    <w:rsid w:val="00CE2978"/>
    <w:rsid w:val="00CE5D9A"/>
    <w:rsid w:val="00CF5EF1"/>
    <w:rsid w:val="00CF5FC0"/>
    <w:rsid w:val="00D02F77"/>
    <w:rsid w:val="00D032A8"/>
    <w:rsid w:val="00D10414"/>
    <w:rsid w:val="00D11FC8"/>
    <w:rsid w:val="00D124B8"/>
    <w:rsid w:val="00D12F91"/>
    <w:rsid w:val="00D1338B"/>
    <w:rsid w:val="00D17234"/>
    <w:rsid w:val="00D20DD4"/>
    <w:rsid w:val="00D2431E"/>
    <w:rsid w:val="00D262ED"/>
    <w:rsid w:val="00D27C39"/>
    <w:rsid w:val="00D300C1"/>
    <w:rsid w:val="00D31D7F"/>
    <w:rsid w:val="00D34924"/>
    <w:rsid w:val="00D355A3"/>
    <w:rsid w:val="00D364A5"/>
    <w:rsid w:val="00D4293D"/>
    <w:rsid w:val="00D47025"/>
    <w:rsid w:val="00D47D87"/>
    <w:rsid w:val="00D47E96"/>
    <w:rsid w:val="00D47ECA"/>
    <w:rsid w:val="00D532E7"/>
    <w:rsid w:val="00D5762E"/>
    <w:rsid w:val="00D67F9C"/>
    <w:rsid w:val="00D726B4"/>
    <w:rsid w:val="00D77BE7"/>
    <w:rsid w:val="00D81EA6"/>
    <w:rsid w:val="00D82E6C"/>
    <w:rsid w:val="00D834FF"/>
    <w:rsid w:val="00D857A6"/>
    <w:rsid w:val="00D86C58"/>
    <w:rsid w:val="00D90A30"/>
    <w:rsid w:val="00D914C2"/>
    <w:rsid w:val="00D92E08"/>
    <w:rsid w:val="00D9313E"/>
    <w:rsid w:val="00D97EF2"/>
    <w:rsid w:val="00DA2BBB"/>
    <w:rsid w:val="00DA43D0"/>
    <w:rsid w:val="00DA6504"/>
    <w:rsid w:val="00DA7E2C"/>
    <w:rsid w:val="00DB21EB"/>
    <w:rsid w:val="00DB2BA6"/>
    <w:rsid w:val="00DB4F6B"/>
    <w:rsid w:val="00DB759E"/>
    <w:rsid w:val="00DC00B7"/>
    <w:rsid w:val="00DC0B01"/>
    <w:rsid w:val="00DC15E0"/>
    <w:rsid w:val="00DC314C"/>
    <w:rsid w:val="00DD0009"/>
    <w:rsid w:val="00DD12D8"/>
    <w:rsid w:val="00DD2776"/>
    <w:rsid w:val="00DD4FC1"/>
    <w:rsid w:val="00DE1968"/>
    <w:rsid w:val="00DE41D2"/>
    <w:rsid w:val="00DE6578"/>
    <w:rsid w:val="00DE7858"/>
    <w:rsid w:val="00DF0763"/>
    <w:rsid w:val="00DF1EC2"/>
    <w:rsid w:val="00DF554D"/>
    <w:rsid w:val="00DF59AA"/>
    <w:rsid w:val="00DF6A94"/>
    <w:rsid w:val="00DF6F72"/>
    <w:rsid w:val="00E005DE"/>
    <w:rsid w:val="00E03E33"/>
    <w:rsid w:val="00E052C6"/>
    <w:rsid w:val="00E05E07"/>
    <w:rsid w:val="00E065DE"/>
    <w:rsid w:val="00E11ADC"/>
    <w:rsid w:val="00E11D7A"/>
    <w:rsid w:val="00E14974"/>
    <w:rsid w:val="00E21252"/>
    <w:rsid w:val="00E23559"/>
    <w:rsid w:val="00E301B8"/>
    <w:rsid w:val="00E33A1E"/>
    <w:rsid w:val="00E345C9"/>
    <w:rsid w:val="00E34F18"/>
    <w:rsid w:val="00E3674B"/>
    <w:rsid w:val="00E423FA"/>
    <w:rsid w:val="00E4486A"/>
    <w:rsid w:val="00E46737"/>
    <w:rsid w:val="00E46B0B"/>
    <w:rsid w:val="00E52EAC"/>
    <w:rsid w:val="00E5368D"/>
    <w:rsid w:val="00E540AD"/>
    <w:rsid w:val="00E54533"/>
    <w:rsid w:val="00E5533D"/>
    <w:rsid w:val="00E5660A"/>
    <w:rsid w:val="00E61ED0"/>
    <w:rsid w:val="00E70A29"/>
    <w:rsid w:val="00E70B58"/>
    <w:rsid w:val="00E70B90"/>
    <w:rsid w:val="00E70DFB"/>
    <w:rsid w:val="00E71DC2"/>
    <w:rsid w:val="00E72F0F"/>
    <w:rsid w:val="00E816C3"/>
    <w:rsid w:val="00E850F3"/>
    <w:rsid w:val="00E87F57"/>
    <w:rsid w:val="00E90048"/>
    <w:rsid w:val="00E9062E"/>
    <w:rsid w:val="00E94F31"/>
    <w:rsid w:val="00EA123E"/>
    <w:rsid w:val="00EA1FE9"/>
    <w:rsid w:val="00EA38D8"/>
    <w:rsid w:val="00EA46B8"/>
    <w:rsid w:val="00EA780E"/>
    <w:rsid w:val="00EB011D"/>
    <w:rsid w:val="00EB077C"/>
    <w:rsid w:val="00EB1D7E"/>
    <w:rsid w:val="00EB3509"/>
    <w:rsid w:val="00EB3799"/>
    <w:rsid w:val="00EC068C"/>
    <w:rsid w:val="00EC073D"/>
    <w:rsid w:val="00EC16B6"/>
    <w:rsid w:val="00EC2F97"/>
    <w:rsid w:val="00EC396C"/>
    <w:rsid w:val="00EC465F"/>
    <w:rsid w:val="00EC53EA"/>
    <w:rsid w:val="00EC6FBB"/>
    <w:rsid w:val="00ED1A6A"/>
    <w:rsid w:val="00ED2BE1"/>
    <w:rsid w:val="00ED2C83"/>
    <w:rsid w:val="00ED3302"/>
    <w:rsid w:val="00ED4D73"/>
    <w:rsid w:val="00ED652E"/>
    <w:rsid w:val="00ED6DE4"/>
    <w:rsid w:val="00EE2708"/>
    <w:rsid w:val="00EE30FB"/>
    <w:rsid w:val="00EE44B3"/>
    <w:rsid w:val="00EE5BCB"/>
    <w:rsid w:val="00EE5ED1"/>
    <w:rsid w:val="00EE65D9"/>
    <w:rsid w:val="00EE703C"/>
    <w:rsid w:val="00EE76E4"/>
    <w:rsid w:val="00EF1FFF"/>
    <w:rsid w:val="00EF334E"/>
    <w:rsid w:val="00EF48D4"/>
    <w:rsid w:val="00EF5390"/>
    <w:rsid w:val="00EF55A0"/>
    <w:rsid w:val="00EF6151"/>
    <w:rsid w:val="00F022A9"/>
    <w:rsid w:val="00F02EB6"/>
    <w:rsid w:val="00F04202"/>
    <w:rsid w:val="00F12269"/>
    <w:rsid w:val="00F13F7E"/>
    <w:rsid w:val="00F14823"/>
    <w:rsid w:val="00F14B70"/>
    <w:rsid w:val="00F17FCE"/>
    <w:rsid w:val="00F224CF"/>
    <w:rsid w:val="00F22645"/>
    <w:rsid w:val="00F25FEE"/>
    <w:rsid w:val="00F27D69"/>
    <w:rsid w:val="00F27DCA"/>
    <w:rsid w:val="00F31DC9"/>
    <w:rsid w:val="00F328A2"/>
    <w:rsid w:val="00F32988"/>
    <w:rsid w:val="00F32AF0"/>
    <w:rsid w:val="00F3360A"/>
    <w:rsid w:val="00F365E5"/>
    <w:rsid w:val="00F3793A"/>
    <w:rsid w:val="00F424FF"/>
    <w:rsid w:val="00F4340E"/>
    <w:rsid w:val="00F4358F"/>
    <w:rsid w:val="00F45862"/>
    <w:rsid w:val="00F45F1B"/>
    <w:rsid w:val="00F46E14"/>
    <w:rsid w:val="00F50E2D"/>
    <w:rsid w:val="00F527E9"/>
    <w:rsid w:val="00F550F5"/>
    <w:rsid w:val="00F5647C"/>
    <w:rsid w:val="00F6023F"/>
    <w:rsid w:val="00F60AD4"/>
    <w:rsid w:val="00F6312A"/>
    <w:rsid w:val="00F65E20"/>
    <w:rsid w:val="00F67441"/>
    <w:rsid w:val="00F705EA"/>
    <w:rsid w:val="00F7091D"/>
    <w:rsid w:val="00F70B7D"/>
    <w:rsid w:val="00F71DD7"/>
    <w:rsid w:val="00F72C19"/>
    <w:rsid w:val="00F72E08"/>
    <w:rsid w:val="00F73E91"/>
    <w:rsid w:val="00F75FF7"/>
    <w:rsid w:val="00F763A3"/>
    <w:rsid w:val="00F769F8"/>
    <w:rsid w:val="00F76E53"/>
    <w:rsid w:val="00F838F5"/>
    <w:rsid w:val="00F83C53"/>
    <w:rsid w:val="00F848D2"/>
    <w:rsid w:val="00F8621F"/>
    <w:rsid w:val="00F86E59"/>
    <w:rsid w:val="00F92237"/>
    <w:rsid w:val="00F948AF"/>
    <w:rsid w:val="00F95874"/>
    <w:rsid w:val="00F9647B"/>
    <w:rsid w:val="00F97339"/>
    <w:rsid w:val="00FA322B"/>
    <w:rsid w:val="00FA4BA8"/>
    <w:rsid w:val="00FA63BD"/>
    <w:rsid w:val="00FA72E7"/>
    <w:rsid w:val="00FA7C22"/>
    <w:rsid w:val="00FA7F60"/>
    <w:rsid w:val="00FB3277"/>
    <w:rsid w:val="00FB3314"/>
    <w:rsid w:val="00FB347F"/>
    <w:rsid w:val="00FB3A4A"/>
    <w:rsid w:val="00FB3B24"/>
    <w:rsid w:val="00FB41B3"/>
    <w:rsid w:val="00FB5B57"/>
    <w:rsid w:val="00FB6120"/>
    <w:rsid w:val="00FC2B22"/>
    <w:rsid w:val="00FC2DB2"/>
    <w:rsid w:val="00FC35A5"/>
    <w:rsid w:val="00FC4FDD"/>
    <w:rsid w:val="00FC63A1"/>
    <w:rsid w:val="00FC7E51"/>
    <w:rsid w:val="00FD100D"/>
    <w:rsid w:val="00FD6C5D"/>
    <w:rsid w:val="00FE094D"/>
    <w:rsid w:val="00FE33BE"/>
    <w:rsid w:val="00FE4D86"/>
    <w:rsid w:val="00FF0456"/>
    <w:rsid w:val="00FF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ABB7A"/>
  <w15:chartTrackingRefBased/>
  <w15:docId w15:val="{8B8CE784-F4EA-4C7E-B18C-3F8BC0F2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81"/>
    <w:pPr>
      <w:spacing w:after="0" w:line="240" w:lineRule="auto"/>
      <w:jc w:val="both"/>
    </w:pPr>
    <w:rPr>
      <w:rFonts w:ascii="Times New Roman" w:hAnsi="Times New Roman" w:cs="Times New Roman"/>
    </w:rPr>
  </w:style>
  <w:style w:type="paragraph" w:styleId="Heading1">
    <w:name w:val="heading 1"/>
    <w:basedOn w:val="MainTitleofTOC"/>
    <w:next w:val="Normal"/>
    <w:link w:val="Heading1Char"/>
    <w:uiPriority w:val="1"/>
    <w:qFormat/>
    <w:rsid w:val="009C67B6"/>
    <w:pPr>
      <w:ind w:left="720" w:right="720"/>
      <w:outlineLvl w:val="0"/>
    </w:pPr>
  </w:style>
  <w:style w:type="paragraph" w:styleId="Heading2">
    <w:name w:val="heading 2"/>
    <w:basedOn w:val="Normal"/>
    <w:next w:val="Normal"/>
    <w:link w:val="Heading2Char"/>
    <w:uiPriority w:val="1"/>
    <w:unhideWhenUsed/>
    <w:qFormat/>
    <w:rsid w:val="009C67B6"/>
    <w:pPr>
      <w:outlineLvl w:val="1"/>
    </w:pPr>
    <w:rPr>
      <w:b/>
    </w:rPr>
  </w:style>
  <w:style w:type="paragraph" w:styleId="Heading3">
    <w:name w:val="heading 3"/>
    <w:basedOn w:val="MainBodyText"/>
    <w:next w:val="Normal"/>
    <w:link w:val="Heading3Char"/>
    <w:uiPriority w:val="1"/>
    <w:unhideWhenUsed/>
    <w:qFormat/>
    <w:rsid w:val="00EA1FE9"/>
    <w:pPr>
      <w:outlineLvl w:val="2"/>
    </w:pPr>
    <w:rPr>
      <w:b/>
      <w:i/>
    </w:rPr>
  </w:style>
  <w:style w:type="paragraph" w:styleId="Heading4">
    <w:name w:val="heading 4"/>
    <w:basedOn w:val="Normal"/>
    <w:next w:val="Normal"/>
    <w:link w:val="Heading4Char"/>
    <w:qFormat/>
    <w:rsid w:val="000A1D3D"/>
    <w:pPr>
      <w:keepNext/>
      <w:keepLines/>
      <w:spacing w:before="200"/>
      <w:ind w:left="2160"/>
      <w:jc w:val="left"/>
      <w:outlineLvl w:val="3"/>
    </w:pPr>
    <w:rPr>
      <w:rFonts w:ascii="Cambria" w:eastAsia="Times New Roman" w:hAnsi="Cambria"/>
      <w:b/>
      <w:bCs/>
      <w:i/>
      <w:iCs/>
      <w:color w:val="4F81BD"/>
      <w:sz w:val="24"/>
      <w:szCs w:val="24"/>
    </w:rPr>
  </w:style>
  <w:style w:type="paragraph" w:styleId="Heading5">
    <w:name w:val="heading 5"/>
    <w:basedOn w:val="Normal"/>
    <w:next w:val="Normal"/>
    <w:link w:val="Heading5Char"/>
    <w:qFormat/>
    <w:rsid w:val="000A1D3D"/>
    <w:pPr>
      <w:keepNext/>
      <w:keepLines/>
      <w:spacing w:before="200"/>
      <w:ind w:left="2880"/>
      <w:jc w:val="left"/>
      <w:outlineLvl w:val="4"/>
    </w:pPr>
    <w:rPr>
      <w:rFonts w:ascii="Cambria" w:eastAsia="Times New Roman" w:hAnsi="Cambria"/>
      <w:color w:val="243F60"/>
      <w:sz w:val="24"/>
      <w:szCs w:val="24"/>
    </w:rPr>
  </w:style>
  <w:style w:type="paragraph" w:styleId="Heading6">
    <w:name w:val="heading 6"/>
    <w:basedOn w:val="Normal"/>
    <w:next w:val="Normal"/>
    <w:link w:val="Heading6Char"/>
    <w:qFormat/>
    <w:rsid w:val="000A1D3D"/>
    <w:pPr>
      <w:keepNext/>
      <w:keepLines/>
      <w:spacing w:before="200"/>
      <w:ind w:left="3600"/>
      <w:jc w:val="left"/>
      <w:outlineLvl w:val="5"/>
    </w:pPr>
    <w:rPr>
      <w:rFonts w:ascii="Cambria" w:eastAsia="Times New Roman" w:hAnsi="Cambria"/>
      <w:i/>
      <w:iCs/>
      <w:color w:val="243F60"/>
      <w:sz w:val="24"/>
      <w:szCs w:val="24"/>
    </w:rPr>
  </w:style>
  <w:style w:type="paragraph" w:styleId="Heading7">
    <w:name w:val="heading 7"/>
    <w:basedOn w:val="Normal"/>
    <w:next w:val="Normal"/>
    <w:link w:val="Heading7Char"/>
    <w:qFormat/>
    <w:rsid w:val="000A1D3D"/>
    <w:pPr>
      <w:keepNext/>
      <w:keepLines/>
      <w:spacing w:before="200"/>
      <w:ind w:left="4320"/>
      <w:jc w:val="left"/>
      <w:outlineLvl w:val="6"/>
    </w:pPr>
    <w:rPr>
      <w:rFonts w:ascii="Cambria" w:eastAsia="Times New Roman" w:hAnsi="Cambria"/>
      <w:i/>
      <w:iCs/>
      <w:color w:val="404040"/>
      <w:sz w:val="24"/>
      <w:szCs w:val="24"/>
    </w:rPr>
  </w:style>
  <w:style w:type="paragraph" w:styleId="Heading8">
    <w:name w:val="heading 8"/>
    <w:basedOn w:val="Normal"/>
    <w:next w:val="Normal"/>
    <w:link w:val="Heading8Char"/>
    <w:qFormat/>
    <w:rsid w:val="000A1D3D"/>
    <w:pPr>
      <w:keepNext/>
      <w:keepLines/>
      <w:spacing w:before="200"/>
      <w:ind w:left="5040"/>
      <w:jc w:val="left"/>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0A1D3D"/>
    <w:pPr>
      <w:keepNext/>
      <w:keepLines/>
      <w:spacing w:before="200"/>
      <w:ind w:left="180"/>
      <w:jc w:val="left"/>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5781"/>
    <w:pPr>
      <w:spacing w:after="0" w:line="240" w:lineRule="auto"/>
      <w:jc w:val="both"/>
    </w:pPr>
    <w:rPr>
      <w:rFonts w:ascii="Times New Roman" w:hAnsi="Times New Roman" w:cs="Times New Roman"/>
    </w:rPr>
  </w:style>
  <w:style w:type="paragraph" w:styleId="Footer">
    <w:name w:val="footer"/>
    <w:basedOn w:val="Normal"/>
    <w:link w:val="FooterChar"/>
    <w:uiPriority w:val="99"/>
    <w:rsid w:val="00E816C3"/>
    <w:pPr>
      <w:widowControl w:val="0"/>
      <w:tabs>
        <w:tab w:val="center" w:pos="4320"/>
        <w:tab w:val="right" w:pos="8640"/>
      </w:tabs>
      <w:jc w:val="left"/>
    </w:pPr>
    <w:rPr>
      <w:rFonts w:eastAsia="Times New Roman"/>
      <w:sz w:val="24"/>
      <w:szCs w:val="20"/>
    </w:rPr>
  </w:style>
  <w:style w:type="character" w:customStyle="1" w:styleId="FooterChar">
    <w:name w:val="Footer Char"/>
    <w:basedOn w:val="DefaultParagraphFont"/>
    <w:link w:val="Footer"/>
    <w:uiPriority w:val="99"/>
    <w:rsid w:val="00E816C3"/>
    <w:rPr>
      <w:rFonts w:ascii="Times New Roman" w:eastAsia="Times New Roman" w:hAnsi="Times New Roman" w:cs="Times New Roman"/>
      <w:sz w:val="24"/>
      <w:szCs w:val="20"/>
    </w:rPr>
  </w:style>
  <w:style w:type="paragraph" w:styleId="BalloonText">
    <w:name w:val="Balloon Text"/>
    <w:basedOn w:val="Normal"/>
    <w:link w:val="BalloonTextChar"/>
    <w:uiPriority w:val="99"/>
    <w:unhideWhenUsed/>
    <w:rsid w:val="00E816C3"/>
    <w:rPr>
      <w:rFonts w:ascii="Segoe UI" w:hAnsi="Segoe UI" w:cs="Segoe UI"/>
      <w:sz w:val="18"/>
      <w:szCs w:val="18"/>
    </w:rPr>
  </w:style>
  <w:style w:type="character" w:customStyle="1" w:styleId="BalloonTextChar">
    <w:name w:val="Balloon Text Char"/>
    <w:basedOn w:val="DefaultParagraphFont"/>
    <w:link w:val="BalloonText"/>
    <w:uiPriority w:val="99"/>
    <w:rsid w:val="00E816C3"/>
    <w:rPr>
      <w:rFonts w:ascii="Segoe UI" w:hAnsi="Segoe UI" w:cs="Segoe UI"/>
      <w:sz w:val="18"/>
      <w:szCs w:val="18"/>
    </w:rPr>
  </w:style>
  <w:style w:type="paragraph" w:styleId="Header">
    <w:name w:val="header"/>
    <w:basedOn w:val="Normal"/>
    <w:link w:val="HeaderChar"/>
    <w:uiPriority w:val="99"/>
    <w:unhideWhenUsed/>
    <w:rsid w:val="00E816C3"/>
    <w:pPr>
      <w:tabs>
        <w:tab w:val="center" w:pos="4680"/>
        <w:tab w:val="right" w:pos="9360"/>
      </w:tabs>
    </w:pPr>
  </w:style>
  <w:style w:type="character" w:customStyle="1" w:styleId="HeaderChar">
    <w:name w:val="Header Char"/>
    <w:basedOn w:val="DefaultParagraphFont"/>
    <w:link w:val="Header"/>
    <w:uiPriority w:val="99"/>
    <w:rsid w:val="00E816C3"/>
    <w:rPr>
      <w:rFonts w:ascii="Times New Roman" w:hAnsi="Times New Roman" w:cs="Times New Roman"/>
    </w:rPr>
  </w:style>
  <w:style w:type="paragraph" w:customStyle="1" w:styleId="MainTitleofTOC">
    <w:name w:val="Main Title of TOC"/>
    <w:basedOn w:val="Normal"/>
    <w:qFormat/>
    <w:rsid w:val="009C67B6"/>
    <w:pPr>
      <w:jc w:val="center"/>
    </w:pPr>
    <w:rPr>
      <w:rFonts w:eastAsia="Times New Roman"/>
      <w:b/>
    </w:rPr>
  </w:style>
  <w:style w:type="character" w:customStyle="1" w:styleId="Heading1Char">
    <w:name w:val="Heading 1 Char"/>
    <w:basedOn w:val="DefaultParagraphFont"/>
    <w:link w:val="Heading1"/>
    <w:uiPriority w:val="1"/>
    <w:rsid w:val="009C67B6"/>
    <w:rPr>
      <w:rFonts w:ascii="Times New Roman" w:eastAsia="Times New Roman" w:hAnsi="Times New Roman" w:cs="Times New Roman"/>
      <w:b/>
    </w:rPr>
  </w:style>
  <w:style w:type="character" w:customStyle="1" w:styleId="Heading2Char">
    <w:name w:val="Heading 2 Char"/>
    <w:basedOn w:val="DefaultParagraphFont"/>
    <w:link w:val="Heading2"/>
    <w:uiPriority w:val="1"/>
    <w:rsid w:val="009C67B6"/>
    <w:rPr>
      <w:rFonts w:ascii="Times New Roman" w:hAnsi="Times New Roman" w:cs="Times New Roman"/>
      <w:b/>
    </w:rPr>
  </w:style>
  <w:style w:type="paragraph" w:styleId="ListParagraph">
    <w:name w:val="List Paragraph"/>
    <w:basedOn w:val="Normal"/>
    <w:link w:val="ListParagraphChar"/>
    <w:uiPriority w:val="34"/>
    <w:qFormat/>
    <w:rsid w:val="00883486"/>
    <w:pPr>
      <w:ind w:left="720"/>
      <w:contextualSpacing/>
    </w:pPr>
  </w:style>
  <w:style w:type="paragraph" w:customStyle="1" w:styleId="MainBodyText">
    <w:name w:val="Main Body Text"/>
    <w:basedOn w:val="Normal"/>
    <w:qFormat/>
    <w:rsid w:val="00883486"/>
    <w:rPr>
      <w:rFonts w:eastAsia="Times New Roman"/>
    </w:rPr>
  </w:style>
  <w:style w:type="paragraph" w:customStyle="1" w:styleId="Style0">
    <w:name w:val="Style0"/>
    <w:rsid w:val="00F365E5"/>
    <w:pPr>
      <w:spacing w:after="0" w:line="240" w:lineRule="auto"/>
    </w:pPr>
    <w:rPr>
      <w:rFonts w:ascii="Times New Roman" w:eastAsia="Times New Roman" w:hAnsi="Times New Roman" w:cs="Times New Roman"/>
      <w:snapToGrid w:val="0"/>
      <w:sz w:val="24"/>
      <w:szCs w:val="20"/>
    </w:rPr>
  </w:style>
  <w:style w:type="paragraph" w:styleId="TOC1">
    <w:name w:val="toc 1"/>
    <w:basedOn w:val="Normal"/>
    <w:next w:val="Normal"/>
    <w:autoRedefine/>
    <w:uiPriority w:val="39"/>
    <w:unhideWhenUsed/>
    <w:rsid w:val="00767747"/>
    <w:pPr>
      <w:tabs>
        <w:tab w:val="right" w:leader="dot" w:pos="10070"/>
      </w:tabs>
      <w:spacing w:after="100"/>
    </w:pPr>
    <w:rPr>
      <w:b/>
      <w:noProof/>
    </w:rPr>
  </w:style>
  <w:style w:type="paragraph" w:styleId="TOC2">
    <w:name w:val="toc 2"/>
    <w:basedOn w:val="Normal"/>
    <w:next w:val="Normal"/>
    <w:autoRedefine/>
    <w:uiPriority w:val="39"/>
    <w:unhideWhenUsed/>
    <w:rsid w:val="006341DB"/>
    <w:pPr>
      <w:tabs>
        <w:tab w:val="left" w:pos="720"/>
        <w:tab w:val="right" w:leader="dot" w:pos="10070"/>
      </w:tabs>
      <w:spacing w:after="100"/>
      <w:ind w:left="220"/>
    </w:pPr>
  </w:style>
  <w:style w:type="character" w:styleId="Hyperlink">
    <w:name w:val="Hyperlink"/>
    <w:basedOn w:val="DefaultParagraphFont"/>
    <w:uiPriority w:val="99"/>
    <w:unhideWhenUsed/>
    <w:rsid w:val="00675CEF"/>
    <w:rPr>
      <w:color w:val="0000FF" w:themeColor="hyperlink"/>
      <w:u w:val="single"/>
    </w:rPr>
  </w:style>
  <w:style w:type="table" w:styleId="TableGrid">
    <w:name w:val="Table Grid"/>
    <w:basedOn w:val="TableNormal"/>
    <w:uiPriority w:val="59"/>
    <w:rsid w:val="006B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0166F"/>
    <w:rPr>
      <w:color w:val="800080" w:themeColor="followedHyperlink"/>
      <w:u w:val="single"/>
    </w:rPr>
  </w:style>
  <w:style w:type="character" w:customStyle="1" w:styleId="Heading3Char">
    <w:name w:val="Heading 3 Char"/>
    <w:basedOn w:val="DefaultParagraphFont"/>
    <w:link w:val="Heading3"/>
    <w:uiPriority w:val="1"/>
    <w:rsid w:val="00EA1FE9"/>
    <w:rPr>
      <w:rFonts w:ascii="Times New Roman" w:eastAsia="Times New Roman" w:hAnsi="Times New Roman" w:cs="Times New Roman"/>
      <w:b/>
      <w:i/>
    </w:rPr>
  </w:style>
  <w:style w:type="character" w:styleId="CommentReference">
    <w:name w:val="annotation reference"/>
    <w:basedOn w:val="DefaultParagraphFont"/>
    <w:uiPriority w:val="99"/>
    <w:unhideWhenUsed/>
    <w:rsid w:val="000142D7"/>
    <w:rPr>
      <w:sz w:val="16"/>
      <w:szCs w:val="16"/>
    </w:rPr>
  </w:style>
  <w:style w:type="paragraph" w:styleId="CommentText">
    <w:name w:val="annotation text"/>
    <w:basedOn w:val="Normal"/>
    <w:link w:val="CommentTextChar"/>
    <w:uiPriority w:val="99"/>
    <w:unhideWhenUsed/>
    <w:rsid w:val="000142D7"/>
    <w:rPr>
      <w:sz w:val="20"/>
      <w:szCs w:val="20"/>
    </w:rPr>
  </w:style>
  <w:style w:type="character" w:customStyle="1" w:styleId="CommentTextChar">
    <w:name w:val="Comment Text Char"/>
    <w:basedOn w:val="DefaultParagraphFont"/>
    <w:link w:val="CommentText"/>
    <w:uiPriority w:val="99"/>
    <w:rsid w:val="000142D7"/>
    <w:rPr>
      <w:rFonts w:ascii="Times New Roman" w:hAnsi="Times New Roman" w:cs="Times New Roman"/>
      <w:sz w:val="20"/>
      <w:szCs w:val="20"/>
    </w:rPr>
  </w:style>
  <w:style w:type="paragraph" w:styleId="CommentSubject">
    <w:name w:val="annotation subject"/>
    <w:basedOn w:val="CommentText"/>
    <w:next w:val="CommentText"/>
    <w:link w:val="CommentSubjectChar"/>
    <w:unhideWhenUsed/>
    <w:rsid w:val="000142D7"/>
    <w:rPr>
      <w:b/>
      <w:bCs/>
    </w:rPr>
  </w:style>
  <w:style w:type="character" w:customStyle="1" w:styleId="CommentSubjectChar">
    <w:name w:val="Comment Subject Char"/>
    <w:basedOn w:val="CommentTextChar"/>
    <w:link w:val="CommentSubject"/>
    <w:rsid w:val="000142D7"/>
    <w:rPr>
      <w:rFonts w:ascii="Times New Roman" w:hAnsi="Times New Roman" w:cs="Times New Roman"/>
      <w:b/>
      <w:bCs/>
      <w:sz w:val="20"/>
      <w:szCs w:val="20"/>
    </w:rPr>
  </w:style>
  <w:style w:type="paragraph" w:customStyle="1" w:styleId="SubTitleofTOC">
    <w:name w:val="Sub Title of TOC"/>
    <w:basedOn w:val="Normal"/>
    <w:qFormat/>
    <w:rsid w:val="00E345C9"/>
    <w:pPr>
      <w:keepNext/>
      <w:widowControl w:val="0"/>
      <w:ind w:right="187"/>
      <w:outlineLvl w:val="8"/>
    </w:pPr>
    <w:rPr>
      <w:rFonts w:eastAsia="Times New Roman"/>
      <w:b/>
    </w:rPr>
  </w:style>
  <w:style w:type="character" w:customStyle="1" w:styleId="Heading4Char">
    <w:name w:val="Heading 4 Char"/>
    <w:basedOn w:val="DefaultParagraphFont"/>
    <w:link w:val="Heading4"/>
    <w:rsid w:val="000A1D3D"/>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rsid w:val="000A1D3D"/>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0A1D3D"/>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0A1D3D"/>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0A1D3D"/>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0A1D3D"/>
    <w:rPr>
      <w:rFonts w:ascii="Cambria" w:eastAsia="Times New Roman" w:hAnsi="Cambria" w:cs="Times New Roman"/>
      <w:i/>
      <w:iCs/>
      <w:color w:val="404040"/>
      <w:sz w:val="20"/>
      <w:szCs w:val="20"/>
    </w:rPr>
  </w:style>
  <w:style w:type="paragraph" w:customStyle="1" w:styleId="sh1">
    <w:name w:val="sh1"/>
    <w:rsid w:val="000A1D3D"/>
    <w:pPr>
      <w:widowControl w:val="0"/>
      <w:adjustRightInd w:val="0"/>
      <w:spacing w:after="0" w:line="360" w:lineRule="atLeast"/>
      <w:jc w:val="both"/>
    </w:pPr>
    <w:rPr>
      <w:rFonts w:ascii="Times New Roman" w:eastAsia="Times New Roman" w:hAnsi="Times New Roman" w:cs="Times New Roman"/>
      <w:b/>
      <w:sz w:val="24"/>
      <w:szCs w:val="20"/>
    </w:rPr>
  </w:style>
  <w:style w:type="paragraph" w:customStyle="1" w:styleId="sh2">
    <w:name w:val="sh2"/>
    <w:rsid w:val="000A1D3D"/>
    <w:pPr>
      <w:widowControl w:val="0"/>
      <w:adjustRightInd w:val="0"/>
      <w:spacing w:after="0" w:line="360" w:lineRule="atLeast"/>
      <w:jc w:val="both"/>
    </w:pPr>
    <w:rPr>
      <w:rFonts w:ascii="Times New Roman" w:eastAsia="Times New Roman" w:hAnsi="Times New Roman" w:cs="Times New Roman"/>
      <w:b/>
      <w:sz w:val="20"/>
      <w:szCs w:val="20"/>
    </w:rPr>
  </w:style>
  <w:style w:type="paragraph" w:styleId="BodyText2">
    <w:name w:val="Body Text 2"/>
    <w:basedOn w:val="Normal"/>
    <w:link w:val="BodyText2Char"/>
    <w:unhideWhenUsed/>
    <w:rsid w:val="000A1D3D"/>
    <w:pPr>
      <w:widowControl w:val="0"/>
      <w:adjustRightInd w:val="0"/>
      <w:spacing w:before="240" w:line="360" w:lineRule="atLeast"/>
      <w:ind w:right="187"/>
    </w:pPr>
    <w:rPr>
      <w:rFonts w:eastAsia="Times New Roman"/>
      <w:sz w:val="24"/>
      <w:szCs w:val="20"/>
    </w:rPr>
  </w:style>
  <w:style w:type="character" w:customStyle="1" w:styleId="BodyText2Char">
    <w:name w:val="Body Text 2 Char"/>
    <w:basedOn w:val="DefaultParagraphFont"/>
    <w:link w:val="BodyText2"/>
    <w:rsid w:val="000A1D3D"/>
    <w:rPr>
      <w:rFonts w:ascii="Times New Roman" w:eastAsia="Times New Roman" w:hAnsi="Times New Roman" w:cs="Times New Roman"/>
      <w:sz w:val="24"/>
      <w:szCs w:val="20"/>
    </w:rPr>
  </w:style>
  <w:style w:type="paragraph" w:styleId="PlainText">
    <w:name w:val="Plain Text"/>
    <w:basedOn w:val="Normal"/>
    <w:link w:val="PlainTextChar"/>
    <w:unhideWhenUsed/>
    <w:rsid w:val="000A1D3D"/>
    <w:pPr>
      <w:widowControl w:val="0"/>
      <w:adjustRightInd w:val="0"/>
      <w:spacing w:line="360" w:lineRule="atLeast"/>
    </w:pPr>
    <w:rPr>
      <w:rFonts w:ascii="Courier New" w:eastAsia="Times New Roman" w:hAnsi="Courier New"/>
      <w:sz w:val="20"/>
      <w:szCs w:val="20"/>
    </w:rPr>
  </w:style>
  <w:style w:type="character" w:customStyle="1" w:styleId="PlainTextChar">
    <w:name w:val="Plain Text Char"/>
    <w:basedOn w:val="DefaultParagraphFont"/>
    <w:link w:val="PlainText"/>
    <w:rsid w:val="000A1D3D"/>
    <w:rPr>
      <w:rFonts w:ascii="Courier New" w:eastAsia="Times New Roman" w:hAnsi="Courier New" w:cs="Times New Roman"/>
      <w:sz w:val="20"/>
      <w:szCs w:val="20"/>
    </w:rPr>
  </w:style>
  <w:style w:type="paragraph" w:styleId="BodyTextIndent3">
    <w:name w:val="Body Text Indent 3"/>
    <w:basedOn w:val="Normal"/>
    <w:link w:val="BodyTextIndent3Char"/>
    <w:rsid w:val="000A1D3D"/>
    <w:pPr>
      <w:spacing w:after="120"/>
      <w:ind w:left="360"/>
      <w:jc w:val="left"/>
    </w:pPr>
    <w:rPr>
      <w:rFonts w:eastAsia="Times New Roman"/>
      <w:sz w:val="16"/>
      <w:szCs w:val="16"/>
    </w:rPr>
  </w:style>
  <w:style w:type="character" w:customStyle="1" w:styleId="BodyTextIndent3Char">
    <w:name w:val="Body Text Indent 3 Char"/>
    <w:basedOn w:val="DefaultParagraphFont"/>
    <w:link w:val="BodyTextIndent3"/>
    <w:rsid w:val="000A1D3D"/>
    <w:rPr>
      <w:rFonts w:ascii="Times New Roman" w:eastAsia="Times New Roman" w:hAnsi="Times New Roman" w:cs="Times New Roman"/>
      <w:sz w:val="16"/>
      <w:szCs w:val="16"/>
    </w:rPr>
  </w:style>
  <w:style w:type="paragraph" w:customStyle="1" w:styleId="BodyText22">
    <w:name w:val="Body Text 22"/>
    <w:basedOn w:val="Normal"/>
    <w:rsid w:val="000A1D3D"/>
    <w:pPr>
      <w:widowControl w:val="0"/>
      <w:adjustRightInd w:val="0"/>
      <w:spacing w:before="240" w:line="360" w:lineRule="atLeast"/>
      <w:ind w:left="720"/>
    </w:pPr>
    <w:rPr>
      <w:rFonts w:eastAsia="Times New Roman"/>
      <w:szCs w:val="20"/>
    </w:rPr>
  </w:style>
  <w:style w:type="paragraph" w:styleId="BodyText">
    <w:name w:val="Body Text"/>
    <w:basedOn w:val="Normal"/>
    <w:link w:val="BodyTextChar"/>
    <w:uiPriority w:val="99"/>
    <w:qFormat/>
    <w:rsid w:val="000A1D3D"/>
    <w:pPr>
      <w:spacing w:after="120"/>
      <w:jc w:val="left"/>
    </w:pPr>
    <w:rPr>
      <w:rFonts w:eastAsia="Times New Roman"/>
      <w:sz w:val="24"/>
      <w:szCs w:val="24"/>
    </w:rPr>
  </w:style>
  <w:style w:type="character" w:customStyle="1" w:styleId="BodyTextChar">
    <w:name w:val="Body Text Char"/>
    <w:basedOn w:val="DefaultParagraphFont"/>
    <w:link w:val="BodyText"/>
    <w:uiPriority w:val="99"/>
    <w:rsid w:val="000A1D3D"/>
    <w:rPr>
      <w:rFonts w:ascii="Times New Roman" w:eastAsia="Times New Roman" w:hAnsi="Times New Roman" w:cs="Times New Roman"/>
      <w:sz w:val="24"/>
      <w:szCs w:val="24"/>
    </w:rPr>
  </w:style>
  <w:style w:type="paragraph" w:customStyle="1" w:styleId="Word4095Null">
    <w:name w:val="Word4095Null"/>
    <w:rsid w:val="000A1D3D"/>
    <w:pPr>
      <w:widowControl w:val="0"/>
      <w:adjustRightInd w:val="0"/>
      <w:spacing w:after="0" w:line="360" w:lineRule="atLeast"/>
      <w:jc w:val="both"/>
    </w:pPr>
    <w:rPr>
      <w:rFonts w:ascii="Times" w:eastAsia="Times New Roman" w:hAnsi="Times" w:cs="Times New Roman"/>
      <w:sz w:val="20"/>
      <w:szCs w:val="20"/>
    </w:rPr>
  </w:style>
  <w:style w:type="paragraph" w:styleId="BlockText">
    <w:name w:val="Block Text"/>
    <w:basedOn w:val="Normal"/>
    <w:rsid w:val="000A1D3D"/>
    <w:pPr>
      <w:widowControl w:val="0"/>
      <w:spacing w:before="240"/>
      <w:ind w:left="720" w:right="180" w:hanging="720"/>
    </w:pPr>
    <w:rPr>
      <w:rFonts w:eastAsia="Times New Roman"/>
      <w:sz w:val="24"/>
      <w:szCs w:val="20"/>
    </w:rPr>
  </w:style>
  <w:style w:type="paragraph" w:styleId="BodyTextIndent2">
    <w:name w:val="Body Text Indent 2"/>
    <w:basedOn w:val="Normal"/>
    <w:link w:val="BodyTextIndent2Char"/>
    <w:rsid w:val="000A1D3D"/>
    <w:pPr>
      <w:widowControl w:val="0"/>
      <w:ind w:left="720"/>
      <w:jc w:val="left"/>
    </w:pPr>
    <w:rPr>
      <w:rFonts w:eastAsia="Times New Roman"/>
      <w:sz w:val="24"/>
      <w:szCs w:val="20"/>
    </w:rPr>
  </w:style>
  <w:style w:type="character" w:customStyle="1" w:styleId="BodyTextIndent2Char">
    <w:name w:val="Body Text Indent 2 Char"/>
    <w:basedOn w:val="DefaultParagraphFont"/>
    <w:link w:val="BodyTextIndent2"/>
    <w:rsid w:val="000A1D3D"/>
    <w:rPr>
      <w:rFonts w:ascii="Times New Roman" w:eastAsia="Times New Roman" w:hAnsi="Times New Roman" w:cs="Times New Roman"/>
      <w:sz w:val="24"/>
      <w:szCs w:val="20"/>
    </w:rPr>
  </w:style>
  <w:style w:type="character" w:styleId="PageNumber">
    <w:name w:val="page number"/>
    <w:rsid w:val="000A1D3D"/>
    <w:rPr>
      <w:sz w:val="20"/>
    </w:rPr>
  </w:style>
  <w:style w:type="paragraph" w:styleId="Title">
    <w:name w:val="Title"/>
    <w:basedOn w:val="Normal"/>
    <w:link w:val="TitleChar"/>
    <w:qFormat/>
    <w:rsid w:val="000A1D3D"/>
    <w:pPr>
      <w:widowControl w:val="0"/>
      <w:ind w:left="900" w:right="360" w:hanging="900"/>
      <w:jc w:val="center"/>
    </w:pPr>
    <w:rPr>
      <w:rFonts w:eastAsia="Times New Roman"/>
      <w:b/>
      <w:sz w:val="24"/>
      <w:szCs w:val="20"/>
    </w:rPr>
  </w:style>
  <w:style w:type="character" w:customStyle="1" w:styleId="TitleChar">
    <w:name w:val="Title Char"/>
    <w:basedOn w:val="DefaultParagraphFont"/>
    <w:link w:val="Title"/>
    <w:rsid w:val="000A1D3D"/>
    <w:rPr>
      <w:rFonts w:ascii="Times New Roman" w:eastAsia="Times New Roman" w:hAnsi="Times New Roman" w:cs="Times New Roman"/>
      <w:b/>
      <w:sz w:val="24"/>
      <w:szCs w:val="20"/>
    </w:rPr>
  </w:style>
  <w:style w:type="paragraph" w:customStyle="1" w:styleId="IRSP">
    <w:name w:val="IRSP"/>
    <w:rsid w:val="000A1D3D"/>
    <w:pPr>
      <w:spacing w:after="0" w:line="240" w:lineRule="auto"/>
      <w:jc w:val="both"/>
    </w:pPr>
    <w:rPr>
      <w:rFonts w:ascii="Helvetica" w:eastAsia="Times New Roman" w:hAnsi="Helvetica" w:cs="Times New Roman"/>
      <w:sz w:val="24"/>
      <w:szCs w:val="20"/>
    </w:rPr>
  </w:style>
  <w:style w:type="paragraph" w:customStyle="1" w:styleId="BodyText21">
    <w:name w:val="Body Text 21"/>
    <w:basedOn w:val="Normal"/>
    <w:rsid w:val="000A1D3D"/>
    <w:pPr>
      <w:widowControl w:val="0"/>
      <w:spacing w:before="240"/>
      <w:ind w:right="190"/>
    </w:pPr>
    <w:rPr>
      <w:rFonts w:eastAsia="Times New Roman"/>
      <w:sz w:val="24"/>
      <w:szCs w:val="20"/>
    </w:rPr>
  </w:style>
  <w:style w:type="paragraph" w:styleId="FootnoteText">
    <w:name w:val="footnote text"/>
    <w:basedOn w:val="Normal"/>
    <w:link w:val="FootnoteTextChar"/>
    <w:rsid w:val="000A1D3D"/>
    <w:pPr>
      <w:widowControl w:val="0"/>
      <w:jc w:val="left"/>
    </w:pPr>
    <w:rPr>
      <w:rFonts w:eastAsia="Times New Roman"/>
      <w:sz w:val="20"/>
      <w:szCs w:val="20"/>
    </w:rPr>
  </w:style>
  <w:style w:type="character" w:customStyle="1" w:styleId="FootnoteTextChar">
    <w:name w:val="Footnote Text Char"/>
    <w:basedOn w:val="DefaultParagraphFont"/>
    <w:link w:val="FootnoteText"/>
    <w:rsid w:val="000A1D3D"/>
    <w:rPr>
      <w:rFonts w:ascii="Times New Roman" w:eastAsia="Times New Roman" w:hAnsi="Times New Roman" w:cs="Times New Roman"/>
      <w:sz w:val="20"/>
      <w:szCs w:val="20"/>
    </w:rPr>
  </w:style>
  <w:style w:type="character" w:styleId="FootnoteReference">
    <w:name w:val="footnote reference"/>
    <w:uiPriority w:val="99"/>
    <w:rsid w:val="000A1D3D"/>
    <w:rPr>
      <w:vertAlign w:val="superscript"/>
    </w:rPr>
  </w:style>
  <w:style w:type="paragraph" w:styleId="BodyText3">
    <w:name w:val="Body Text 3"/>
    <w:basedOn w:val="Normal"/>
    <w:link w:val="BodyText3Char"/>
    <w:rsid w:val="000A1D3D"/>
    <w:pPr>
      <w:jc w:val="left"/>
    </w:pPr>
    <w:rPr>
      <w:rFonts w:eastAsia="Times New Roman"/>
      <w:sz w:val="20"/>
      <w:szCs w:val="20"/>
    </w:rPr>
  </w:style>
  <w:style w:type="character" w:customStyle="1" w:styleId="BodyText3Char">
    <w:name w:val="Body Text 3 Char"/>
    <w:basedOn w:val="DefaultParagraphFont"/>
    <w:link w:val="BodyText3"/>
    <w:rsid w:val="000A1D3D"/>
    <w:rPr>
      <w:rFonts w:ascii="Times New Roman" w:eastAsia="Times New Roman" w:hAnsi="Times New Roman" w:cs="Times New Roman"/>
      <w:sz w:val="20"/>
      <w:szCs w:val="20"/>
    </w:rPr>
  </w:style>
  <w:style w:type="paragraph" w:customStyle="1" w:styleId="numbered">
    <w:name w:val="numbered"/>
    <w:basedOn w:val="Normal"/>
    <w:rsid w:val="000A1D3D"/>
    <w:pPr>
      <w:ind w:left="720" w:hanging="720"/>
      <w:jc w:val="left"/>
    </w:pPr>
    <w:rPr>
      <w:rFonts w:ascii="Times" w:eastAsia="Times New Roman" w:hAnsi="Times"/>
      <w:sz w:val="24"/>
      <w:szCs w:val="20"/>
    </w:rPr>
  </w:style>
  <w:style w:type="paragraph" w:styleId="EndnoteText">
    <w:name w:val="endnote text"/>
    <w:basedOn w:val="Normal"/>
    <w:link w:val="EndnoteTextChar"/>
    <w:rsid w:val="000A1D3D"/>
    <w:pPr>
      <w:jc w:val="left"/>
    </w:pPr>
    <w:rPr>
      <w:rFonts w:ascii="Times" w:eastAsia="Times New Roman" w:hAnsi="Times"/>
      <w:sz w:val="20"/>
      <w:szCs w:val="20"/>
    </w:rPr>
  </w:style>
  <w:style w:type="character" w:customStyle="1" w:styleId="EndnoteTextChar">
    <w:name w:val="Endnote Text Char"/>
    <w:basedOn w:val="DefaultParagraphFont"/>
    <w:link w:val="EndnoteText"/>
    <w:rsid w:val="000A1D3D"/>
    <w:rPr>
      <w:rFonts w:ascii="Times" w:eastAsia="Times New Roman" w:hAnsi="Times" w:cs="Times New Roman"/>
      <w:sz w:val="20"/>
      <w:szCs w:val="20"/>
    </w:rPr>
  </w:style>
  <w:style w:type="paragraph" w:styleId="Subtitle">
    <w:name w:val="Subtitle"/>
    <w:basedOn w:val="Normal"/>
    <w:link w:val="SubtitleChar"/>
    <w:qFormat/>
    <w:rsid w:val="000A1D3D"/>
    <w:pPr>
      <w:ind w:left="720" w:right="360" w:hanging="900"/>
      <w:jc w:val="center"/>
    </w:pPr>
    <w:rPr>
      <w:rFonts w:eastAsia="Times New Roman"/>
      <w:b/>
      <w:szCs w:val="20"/>
    </w:rPr>
  </w:style>
  <w:style w:type="character" w:customStyle="1" w:styleId="SubtitleChar">
    <w:name w:val="Subtitle Char"/>
    <w:basedOn w:val="DefaultParagraphFont"/>
    <w:link w:val="Subtitle"/>
    <w:rsid w:val="000A1D3D"/>
    <w:rPr>
      <w:rFonts w:ascii="Times New Roman" w:eastAsia="Times New Roman" w:hAnsi="Times New Roman" w:cs="Times New Roman"/>
      <w:b/>
      <w:szCs w:val="20"/>
    </w:rPr>
  </w:style>
  <w:style w:type="paragraph" w:styleId="DocumentMap">
    <w:name w:val="Document Map"/>
    <w:basedOn w:val="Normal"/>
    <w:link w:val="DocumentMapChar"/>
    <w:uiPriority w:val="99"/>
    <w:rsid w:val="000A1D3D"/>
    <w:pPr>
      <w:widowControl w:val="0"/>
      <w:shd w:val="clear" w:color="auto" w:fill="000080"/>
      <w:jc w:val="left"/>
    </w:pPr>
    <w:rPr>
      <w:rFonts w:ascii="Tahoma" w:eastAsia="Times New Roman" w:hAnsi="Tahoma"/>
      <w:sz w:val="24"/>
      <w:szCs w:val="20"/>
    </w:rPr>
  </w:style>
  <w:style w:type="character" w:customStyle="1" w:styleId="DocumentMapChar">
    <w:name w:val="Document Map Char"/>
    <w:basedOn w:val="DefaultParagraphFont"/>
    <w:link w:val="DocumentMap"/>
    <w:uiPriority w:val="99"/>
    <w:rsid w:val="000A1D3D"/>
    <w:rPr>
      <w:rFonts w:ascii="Tahoma" w:eastAsia="Times New Roman" w:hAnsi="Tahoma" w:cs="Times New Roman"/>
      <w:sz w:val="24"/>
      <w:szCs w:val="20"/>
      <w:shd w:val="clear" w:color="auto" w:fill="000080"/>
    </w:rPr>
  </w:style>
  <w:style w:type="paragraph" w:customStyle="1" w:styleId="TableText">
    <w:name w:val="Table Text"/>
    <w:basedOn w:val="Normal"/>
    <w:rsid w:val="000A1D3D"/>
    <w:pPr>
      <w:jc w:val="left"/>
    </w:pPr>
    <w:rPr>
      <w:rFonts w:ascii="Tms Rmn" w:eastAsia="Times New Roman" w:hAnsi="Tms Rmn"/>
      <w:noProof/>
      <w:sz w:val="20"/>
      <w:szCs w:val="20"/>
    </w:rPr>
  </w:style>
  <w:style w:type="paragraph" w:customStyle="1" w:styleId="Footnote">
    <w:name w:val="Footnote"/>
    <w:uiPriority w:val="99"/>
    <w:rsid w:val="000A1D3D"/>
    <w:pPr>
      <w:spacing w:after="0" w:line="240" w:lineRule="auto"/>
      <w:ind w:firstLine="720"/>
    </w:pPr>
    <w:rPr>
      <w:rFonts w:ascii="TimesNewRomanPS" w:eastAsia="Times New Roman" w:hAnsi="TimesNewRomanPS" w:cs="Times New Roman"/>
      <w:color w:val="000000"/>
      <w:sz w:val="20"/>
      <w:szCs w:val="20"/>
    </w:rPr>
  </w:style>
  <w:style w:type="paragraph" w:customStyle="1" w:styleId="EndnoteText1">
    <w:name w:val="Endnote Text1"/>
    <w:basedOn w:val="Normal"/>
    <w:rsid w:val="000A1D3D"/>
    <w:pPr>
      <w:jc w:val="left"/>
    </w:pPr>
    <w:rPr>
      <w:rFonts w:ascii="Times" w:eastAsia="Times New Roman" w:hAnsi="Times"/>
      <w:sz w:val="20"/>
      <w:szCs w:val="20"/>
    </w:rPr>
  </w:style>
  <w:style w:type="paragraph" w:styleId="BodyTextIndent">
    <w:name w:val="Body Text Indent"/>
    <w:basedOn w:val="Normal"/>
    <w:link w:val="BodyTextIndentChar"/>
    <w:rsid w:val="000A1D3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eastAsia="Times New Roman"/>
      <w:szCs w:val="20"/>
    </w:rPr>
  </w:style>
  <w:style w:type="character" w:customStyle="1" w:styleId="BodyTextIndentChar">
    <w:name w:val="Body Text Indent Char"/>
    <w:basedOn w:val="DefaultParagraphFont"/>
    <w:link w:val="BodyTextIndent"/>
    <w:rsid w:val="000A1D3D"/>
    <w:rPr>
      <w:rFonts w:ascii="Times New Roman" w:eastAsia="Times New Roman" w:hAnsi="Times New Roman" w:cs="Times New Roman"/>
      <w:szCs w:val="20"/>
    </w:rPr>
  </w:style>
  <w:style w:type="paragraph" w:customStyle="1" w:styleId="BodySingle">
    <w:name w:val="Body Single"/>
    <w:basedOn w:val="Normal"/>
    <w:rsid w:val="000A1D3D"/>
    <w:pPr>
      <w:jc w:val="left"/>
    </w:pPr>
    <w:rPr>
      <w:rFonts w:ascii="Arial" w:eastAsia="Times New Roman" w:hAnsi="Arial"/>
      <w:sz w:val="18"/>
      <w:szCs w:val="20"/>
    </w:rPr>
  </w:style>
  <w:style w:type="paragraph" w:styleId="TOC5">
    <w:name w:val="toc 5"/>
    <w:basedOn w:val="Normal"/>
    <w:next w:val="Normal"/>
    <w:autoRedefine/>
    <w:rsid w:val="000A1D3D"/>
    <w:pPr>
      <w:ind w:left="960"/>
      <w:jc w:val="left"/>
    </w:pPr>
    <w:rPr>
      <w:rFonts w:ascii="Calibri" w:eastAsia="Times New Roman" w:hAnsi="Calibri" w:cs="Calibri"/>
      <w:sz w:val="20"/>
      <w:szCs w:val="20"/>
    </w:rPr>
  </w:style>
  <w:style w:type="paragraph" w:styleId="TOC3">
    <w:name w:val="toc 3"/>
    <w:basedOn w:val="Normal"/>
    <w:next w:val="Normal"/>
    <w:autoRedefine/>
    <w:rsid w:val="000A1D3D"/>
    <w:pPr>
      <w:ind w:left="480"/>
      <w:jc w:val="left"/>
    </w:pPr>
    <w:rPr>
      <w:rFonts w:ascii="Calibri" w:eastAsia="Times New Roman" w:hAnsi="Calibri" w:cs="Calibri"/>
      <w:sz w:val="20"/>
      <w:szCs w:val="20"/>
    </w:rPr>
  </w:style>
  <w:style w:type="paragraph" w:styleId="TOC4">
    <w:name w:val="toc 4"/>
    <w:basedOn w:val="Normal"/>
    <w:next w:val="Normal"/>
    <w:autoRedefine/>
    <w:rsid w:val="000A1D3D"/>
    <w:pPr>
      <w:ind w:left="720"/>
      <w:jc w:val="left"/>
    </w:pPr>
    <w:rPr>
      <w:rFonts w:ascii="Calibri" w:eastAsia="Times New Roman" w:hAnsi="Calibri" w:cs="Calibri"/>
      <w:sz w:val="20"/>
      <w:szCs w:val="20"/>
    </w:rPr>
  </w:style>
  <w:style w:type="paragraph" w:styleId="TOC6">
    <w:name w:val="toc 6"/>
    <w:basedOn w:val="Normal"/>
    <w:next w:val="Normal"/>
    <w:autoRedefine/>
    <w:rsid w:val="000A1D3D"/>
    <w:pPr>
      <w:ind w:left="1200"/>
      <w:jc w:val="left"/>
    </w:pPr>
    <w:rPr>
      <w:rFonts w:ascii="Calibri" w:eastAsia="Times New Roman" w:hAnsi="Calibri" w:cs="Calibri"/>
      <w:sz w:val="20"/>
      <w:szCs w:val="20"/>
    </w:rPr>
  </w:style>
  <w:style w:type="paragraph" w:styleId="TOC7">
    <w:name w:val="toc 7"/>
    <w:basedOn w:val="Normal"/>
    <w:next w:val="Normal"/>
    <w:autoRedefine/>
    <w:rsid w:val="000A1D3D"/>
    <w:pPr>
      <w:ind w:left="1440"/>
      <w:jc w:val="left"/>
    </w:pPr>
    <w:rPr>
      <w:rFonts w:ascii="Calibri" w:eastAsia="Times New Roman" w:hAnsi="Calibri" w:cs="Calibri"/>
      <w:sz w:val="20"/>
      <w:szCs w:val="20"/>
    </w:rPr>
  </w:style>
  <w:style w:type="paragraph" w:styleId="TOC8">
    <w:name w:val="toc 8"/>
    <w:basedOn w:val="Normal"/>
    <w:next w:val="Normal"/>
    <w:autoRedefine/>
    <w:rsid w:val="000A1D3D"/>
    <w:pPr>
      <w:ind w:left="1680"/>
      <w:jc w:val="left"/>
    </w:pPr>
    <w:rPr>
      <w:rFonts w:ascii="Calibri" w:eastAsia="Times New Roman" w:hAnsi="Calibri" w:cs="Calibri"/>
      <w:sz w:val="20"/>
      <w:szCs w:val="20"/>
    </w:rPr>
  </w:style>
  <w:style w:type="paragraph" w:styleId="TOC9">
    <w:name w:val="toc 9"/>
    <w:basedOn w:val="Normal"/>
    <w:next w:val="Normal"/>
    <w:autoRedefine/>
    <w:rsid w:val="000A1D3D"/>
    <w:pPr>
      <w:ind w:left="1920"/>
      <w:jc w:val="left"/>
    </w:pPr>
    <w:rPr>
      <w:rFonts w:ascii="Calibri" w:eastAsia="Times New Roman" w:hAnsi="Calibri" w:cs="Calibri"/>
      <w:sz w:val="20"/>
      <w:szCs w:val="20"/>
    </w:rPr>
  </w:style>
  <w:style w:type="character" w:customStyle="1" w:styleId="SYSHYPERTEXT">
    <w:name w:val="SYS_HYPERTEXT"/>
    <w:rsid w:val="000A1D3D"/>
    <w:rPr>
      <w:color w:val="0000FF"/>
      <w:u w:val="single"/>
    </w:rPr>
  </w:style>
  <w:style w:type="paragraph" w:customStyle="1" w:styleId="TxBrp1">
    <w:name w:val="TxBr_p1"/>
    <w:basedOn w:val="Normal"/>
    <w:uiPriority w:val="99"/>
    <w:rsid w:val="000A1D3D"/>
    <w:pPr>
      <w:widowControl w:val="0"/>
      <w:tabs>
        <w:tab w:val="left" w:pos="204"/>
      </w:tabs>
      <w:autoSpaceDE w:val="0"/>
      <w:autoSpaceDN w:val="0"/>
      <w:adjustRightInd w:val="0"/>
      <w:spacing w:line="215" w:lineRule="atLeast"/>
      <w:jc w:val="left"/>
    </w:pPr>
    <w:rPr>
      <w:rFonts w:eastAsia="Times New Roman"/>
      <w:sz w:val="24"/>
      <w:szCs w:val="24"/>
    </w:rPr>
  </w:style>
  <w:style w:type="paragraph" w:customStyle="1" w:styleId="pa31">
    <w:name w:val="pa31"/>
    <w:basedOn w:val="Normal"/>
    <w:rsid w:val="000A1D3D"/>
    <w:pPr>
      <w:autoSpaceDE w:val="0"/>
      <w:autoSpaceDN w:val="0"/>
      <w:jc w:val="left"/>
    </w:pPr>
    <w:rPr>
      <w:rFonts w:ascii="Myriad Pro SemiCond" w:eastAsia="Times New Roman" w:hAnsi="Myriad Pro SemiCond"/>
      <w:sz w:val="24"/>
      <w:szCs w:val="24"/>
    </w:rPr>
  </w:style>
  <w:style w:type="paragraph" w:styleId="NormalWeb">
    <w:name w:val="Normal (Web)"/>
    <w:basedOn w:val="Normal"/>
    <w:link w:val="NormalWebChar"/>
    <w:rsid w:val="000A1D3D"/>
    <w:pPr>
      <w:widowControl w:val="0"/>
      <w:adjustRightInd w:val="0"/>
      <w:spacing w:before="100" w:beforeAutospacing="1" w:after="100" w:afterAutospacing="1" w:line="360" w:lineRule="atLeast"/>
      <w:textAlignment w:val="baseline"/>
    </w:pPr>
    <w:rPr>
      <w:rFonts w:eastAsia="Times New Roman"/>
      <w:color w:val="000000"/>
      <w:sz w:val="24"/>
      <w:szCs w:val="24"/>
    </w:rPr>
  </w:style>
  <w:style w:type="character" w:customStyle="1" w:styleId="NormalWebChar">
    <w:name w:val="Normal (Web) Char"/>
    <w:link w:val="NormalWeb"/>
    <w:locked/>
    <w:rsid w:val="000A1D3D"/>
    <w:rPr>
      <w:rFonts w:ascii="Times New Roman" w:eastAsia="Times New Roman" w:hAnsi="Times New Roman" w:cs="Times New Roman"/>
      <w:color w:val="000000"/>
      <w:sz w:val="24"/>
      <w:szCs w:val="24"/>
    </w:rPr>
  </w:style>
  <w:style w:type="paragraph" w:customStyle="1" w:styleId="Default">
    <w:name w:val="Default"/>
    <w:rsid w:val="000A1D3D"/>
    <w:pPr>
      <w:autoSpaceDE w:val="0"/>
      <w:autoSpaceDN w:val="0"/>
      <w:adjustRightInd w:val="0"/>
      <w:spacing w:after="0" w:line="240" w:lineRule="auto"/>
    </w:pPr>
    <w:rPr>
      <w:rFonts w:ascii="ZapfEllipt BT" w:eastAsia="Times New Roman" w:hAnsi="ZapfEllipt BT" w:cs="ZapfEllipt BT"/>
      <w:color w:val="000000"/>
      <w:sz w:val="24"/>
      <w:szCs w:val="24"/>
    </w:rPr>
  </w:style>
  <w:style w:type="paragraph" w:customStyle="1" w:styleId="ClauseText9">
    <w:name w:val="Clause Text 9"/>
    <w:next w:val="Normal"/>
    <w:uiPriority w:val="99"/>
    <w:rsid w:val="000A1D3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documentbody1">
    <w:name w:val="documentbody1"/>
    <w:rsid w:val="000A1D3D"/>
    <w:rPr>
      <w:rFonts w:ascii="Verdana" w:hAnsi="Verdana"/>
      <w:sz w:val="19"/>
    </w:rPr>
  </w:style>
  <w:style w:type="paragraph" w:customStyle="1" w:styleId="c1">
    <w:name w:val="c1"/>
    <w:basedOn w:val="Normal"/>
    <w:uiPriority w:val="99"/>
    <w:rsid w:val="000A1D3D"/>
    <w:pPr>
      <w:widowControl w:val="0"/>
      <w:autoSpaceDE w:val="0"/>
      <w:autoSpaceDN w:val="0"/>
      <w:adjustRightInd w:val="0"/>
      <w:jc w:val="center"/>
    </w:pPr>
    <w:rPr>
      <w:rFonts w:eastAsia="Times New Roman"/>
      <w:sz w:val="24"/>
      <w:szCs w:val="24"/>
    </w:rPr>
  </w:style>
  <w:style w:type="paragraph" w:customStyle="1" w:styleId="p2">
    <w:name w:val="p2"/>
    <w:basedOn w:val="Normal"/>
    <w:rsid w:val="000A1D3D"/>
    <w:pPr>
      <w:widowControl w:val="0"/>
      <w:tabs>
        <w:tab w:val="left" w:pos="204"/>
      </w:tabs>
      <w:autoSpaceDE w:val="0"/>
      <w:autoSpaceDN w:val="0"/>
      <w:adjustRightInd w:val="0"/>
      <w:jc w:val="left"/>
    </w:pPr>
    <w:rPr>
      <w:rFonts w:eastAsia="Times New Roman"/>
      <w:sz w:val="24"/>
      <w:szCs w:val="24"/>
    </w:rPr>
  </w:style>
  <w:style w:type="paragraph" w:customStyle="1" w:styleId="p3">
    <w:name w:val="p3"/>
    <w:basedOn w:val="Normal"/>
    <w:rsid w:val="000A1D3D"/>
    <w:pPr>
      <w:widowControl w:val="0"/>
      <w:tabs>
        <w:tab w:val="left" w:pos="204"/>
      </w:tabs>
      <w:autoSpaceDE w:val="0"/>
      <w:autoSpaceDN w:val="0"/>
      <w:adjustRightInd w:val="0"/>
      <w:jc w:val="left"/>
    </w:pPr>
    <w:rPr>
      <w:rFonts w:eastAsia="Times New Roman"/>
      <w:sz w:val="24"/>
      <w:szCs w:val="24"/>
    </w:rPr>
  </w:style>
  <w:style w:type="paragraph" w:customStyle="1" w:styleId="p6">
    <w:name w:val="p6"/>
    <w:basedOn w:val="Normal"/>
    <w:uiPriority w:val="99"/>
    <w:rsid w:val="000A1D3D"/>
    <w:pPr>
      <w:widowControl w:val="0"/>
      <w:tabs>
        <w:tab w:val="left" w:pos="708"/>
      </w:tabs>
      <w:autoSpaceDE w:val="0"/>
      <w:autoSpaceDN w:val="0"/>
      <w:adjustRightInd w:val="0"/>
      <w:ind w:firstLine="708"/>
      <w:jc w:val="left"/>
    </w:pPr>
    <w:rPr>
      <w:rFonts w:eastAsia="Times New Roman"/>
      <w:sz w:val="24"/>
      <w:szCs w:val="24"/>
    </w:rPr>
  </w:style>
  <w:style w:type="paragraph" w:customStyle="1" w:styleId="p8">
    <w:name w:val="p8"/>
    <w:basedOn w:val="Normal"/>
    <w:rsid w:val="000A1D3D"/>
    <w:pPr>
      <w:widowControl w:val="0"/>
      <w:tabs>
        <w:tab w:val="left" w:pos="708"/>
        <w:tab w:val="left" w:pos="884"/>
      </w:tabs>
      <w:autoSpaceDE w:val="0"/>
      <w:autoSpaceDN w:val="0"/>
      <w:adjustRightInd w:val="0"/>
      <w:ind w:firstLine="708"/>
      <w:jc w:val="left"/>
    </w:pPr>
    <w:rPr>
      <w:rFonts w:eastAsia="Times New Roman"/>
      <w:sz w:val="24"/>
      <w:szCs w:val="24"/>
    </w:rPr>
  </w:style>
  <w:style w:type="paragraph" w:customStyle="1" w:styleId="p9">
    <w:name w:val="p9"/>
    <w:basedOn w:val="Normal"/>
    <w:rsid w:val="000A1D3D"/>
    <w:pPr>
      <w:widowControl w:val="0"/>
      <w:tabs>
        <w:tab w:val="left" w:pos="283"/>
      </w:tabs>
      <w:autoSpaceDE w:val="0"/>
      <w:autoSpaceDN w:val="0"/>
      <w:adjustRightInd w:val="0"/>
      <w:ind w:left="1157" w:hanging="283"/>
      <w:jc w:val="left"/>
    </w:pPr>
    <w:rPr>
      <w:rFonts w:eastAsia="Times New Roman"/>
      <w:sz w:val="24"/>
      <w:szCs w:val="24"/>
    </w:rPr>
  </w:style>
  <w:style w:type="paragraph" w:customStyle="1" w:styleId="p10">
    <w:name w:val="p10"/>
    <w:basedOn w:val="Normal"/>
    <w:rsid w:val="000A1D3D"/>
    <w:pPr>
      <w:widowControl w:val="0"/>
      <w:tabs>
        <w:tab w:val="left" w:pos="884"/>
      </w:tabs>
      <w:autoSpaceDE w:val="0"/>
      <w:autoSpaceDN w:val="0"/>
      <w:adjustRightInd w:val="0"/>
      <w:ind w:left="556"/>
      <w:jc w:val="left"/>
    </w:pPr>
    <w:rPr>
      <w:rFonts w:eastAsia="Times New Roman"/>
      <w:sz w:val="24"/>
      <w:szCs w:val="24"/>
    </w:rPr>
  </w:style>
  <w:style w:type="paragraph" w:customStyle="1" w:styleId="p11">
    <w:name w:val="p11"/>
    <w:basedOn w:val="Normal"/>
    <w:rsid w:val="000A1D3D"/>
    <w:pPr>
      <w:widowControl w:val="0"/>
      <w:tabs>
        <w:tab w:val="left" w:pos="1065"/>
      </w:tabs>
      <w:autoSpaceDE w:val="0"/>
      <w:autoSpaceDN w:val="0"/>
      <w:adjustRightInd w:val="0"/>
      <w:ind w:left="1065" w:hanging="181"/>
      <w:jc w:val="left"/>
    </w:pPr>
    <w:rPr>
      <w:rFonts w:eastAsia="Times New Roman"/>
      <w:sz w:val="24"/>
      <w:szCs w:val="24"/>
    </w:rPr>
  </w:style>
  <w:style w:type="paragraph" w:customStyle="1" w:styleId="p12">
    <w:name w:val="p12"/>
    <w:basedOn w:val="Normal"/>
    <w:rsid w:val="000A1D3D"/>
    <w:pPr>
      <w:widowControl w:val="0"/>
      <w:tabs>
        <w:tab w:val="left" w:pos="884"/>
        <w:tab w:val="left" w:pos="1065"/>
      </w:tabs>
      <w:autoSpaceDE w:val="0"/>
      <w:autoSpaceDN w:val="0"/>
      <w:adjustRightInd w:val="0"/>
      <w:ind w:left="1610" w:hanging="726"/>
      <w:jc w:val="left"/>
    </w:pPr>
    <w:rPr>
      <w:rFonts w:eastAsia="Times New Roman"/>
      <w:sz w:val="24"/>
      <w:szCs w:val="24"/>
    </w:rPr>
  </w:style>
  <w:style w:type="paragraph" w:customStyle="1" w:styleId="p13">
    <w:name w:val="p13"/>
    <w:basedOn w:val="Normal"/>
    <w:rsid w:val="000A1D3D"/>
    <w:pPr>
      <w:widowControl w:val="0"/>
      <w:tabs>
        <w:tab w:val="left" w:pos="884"/>
        <w:tab w:val="left" w:pos="1309"/>
      </w:tabs>
      <w:autoSpaceDE w:val="0"/>
      <w:autoSpaceDN w:val="0"/>
      <w:adjustRightInd w:val="0"/>
      <w:ind w:left="1309" w:hanging="425"/>
      <w:jc w:val="left"/>
    </w:pPr>
    <w:rPr>
      <w:rFonts w:eastAsia="Times New Roman"/>
      <w:sz w:val="24"/>
      <w:szCs w:val="24"/>
    </w:rPr>
  </w:style>
  <w:style w:type="paragraph" w:customStyle="1" w:styleId="p15">
    <w:name w:val="p15"/>
    <w:basedOn w:val="Normal"/>
    <w:uiPriority w:val="99"/>
    <w:rsid w:val="000A1D3D"/>
    <w:pPr>
      <w:widowControl w:val="0"/>
      <w:tabs>
        <w:tab w:val="left" w:pos="1065"/>
        <w:tab w:val="left" w:pos="1309"/>
      </w:tabs>
      <w:autoSpaceDE w:val="0"/>
      <w:autoSpaceDN w:val="0"/>
      <w:adjustRightInd w:val="0"/>
      <w:ind w:left="1309" w:hanging="244"/>
      <w:jc w:val="left"/>
    </w:pPr>
    <w:rPr>
      <w:rFonts w:eastAsia="Times New Roman"/>
      <w:sz w:val="24"/>
      <w:szCs w:val="24"/>
    </w:rPr>
  </w:style>
  <w:style w:type="paragraph" w:customStyle="1" w:styleId="p16">
    <w:name w:val="p16"/>
    <w:basedOn w:val="Normal"/>
    <w:uiPriority w:val="99"/>
    <w:rsid w:val="000A1D3D"/>
    <w:pPr>
      <w:widowControl w:val="0"/>
      <w:tabs>
        <w:tab w:val="left" w:pos="283"/>
        <w:tab w:val="left" w:pos="884"/>
      </w:tabs>
      <w:autoSpaceDE w:val="0"/>
      <w:autoSpaceDN w:val="0"/>
      <w:adjustRightInd w:val="0"/>
      <w:ind w:left="884" w:hanging="601"/>
      <w:jc w:val="left"/>
    </w:pPr>
    <w:rPr>
      <w:rFonts w:eastAsia="Times New Roman"/>
      <w:sz w:val="24"/>
      <w:szCs w:val="24"/>
    </w:rPr>
  </w:style>
  <w:style w:type="paragraph" w:customStyle="1" w:styleId="p17">
    <w:name w:val="p17"/>
    <w:basedOn w:val="Normal"/>
    <w:uiPriority w:val="99"/>
    <w:rsid w:val="000A1D3D"/>
    <w:pPr>
      <w:widowControl w:val="0"/>
      <w:tabs>
        <w:tab w:val="left" w:pos="283"/>
        <w:tab w:val="left" w:pos="555"/>
      </w:tabs>
      <w:autoSpaceDE w:val="0"/>
      <w:autoSpaceDN w:val="0"/>
      <w:adjustRightInd w:val="0"/>
      <w:ind w:left="708" w:hanging="425"/>
      <w:jc w:val="left"/>
    </w:pPr>
    <w:rPr>
      <w:rFonts w:eastAsia="Times New Roman"/>
      <w:sz w:val="24"/>
      <w:szCs w:val="24"/>
    </w:rPr>
  </w:style>
  <w:style w:type="paragraph" w:customStyle="1" w:styleId="p18">
    <w:name w:val="p18"/>
    <w:basedOn w:val="Normal"/>
    <w:uiPriority w:val="99"/>
    <w:rsid w:val="000A1D3D"/>
    <w:pPr>
      <w:widowControl w:val="0"/>
      <w:tabs>
        <w:tab w:val="left" w:pos="555"/>
        <w:tab w:val="left" w:pos="708"/>
      </w:tabs>
      <w:autoSpaceDE w:val="0"/>
      <w:autoSpaceDN w:val="0"/>
      <w:adjustRightInd w:val="0"/>
      <w:ind w:left="884" w:hanging="329"/>
      <w:jc w:val="left"/>
    </w:pPr>
    <w:rPr>
      <w:rFonts w:eastAsia="Times New Roman"/>
      <w:sz w:val="24"/>
      <w:szCs w:val="24"/>
    </w:rPr>
  </w:style>
  <w:style w:type="paragraph" w:customStyle="1" w:styleId="p20">
    <w:name w:val="p20"/>
    <w:basedOn w:val="Normal"/>
    <w:uiPriority w:val="99"/>
    <w:rsid w:val="000A1D3D"/>
    <w:pPr>
      <w:widowControl w:val="0"/>
      <w:tabs>
        <w:tab w:val="left" w:pos="283"/>
      </w:tabs>
      <w:autoSpaceDE w:val="0"/>
      <w:autoSpaceDN w:val="0"/>
      <w:adjustRightInd w:val="0"/>
      <w:ind w:left="1157"/>
      <w:jc w:val="left"/>
    </w:pPr>
    <w:rPr>
      <w:rFonts w:eastAsia="Times New Roman"/>
      <w:sz w:val="24"/>
      <w:szCs w:val="24"/>
    </w:rPr>
  </w:style>
  <w:style w:type="paragraph" w:customStyle="1" w:styleId="p23">
    <w:name w:val="p23"/>
    <w:basedOn w:val="Normal"/>
    <w:uiPriority w:val="99"/>
    <w:rsid w:val="000A1D3D"/>
    <w:pPr>
      <w:widowControl w:val="0"/>
      <w:tabs>
        <w:tab w:val="left" w:pos="708"/>
        <w:tab w:val="left" w:pos="1065"/>
      </w:tabs>
      <w:autoSpaceDE w:val="0"/>
      <w:autoSpaceDN w:val="0"/>
      <w:adjustRightInd w:val="0"/>
      <w:ind w:left="1309" w:hanging="601"/>
      <w:jc w:val="left"/>
    </w:pPr>
    <w:rPr>
      <w:rFonts w:eastAsia="Times New Roman"/>
      <w:sz w:val="24"/>
      <w:szCs w:val="24"/>
    </w:rPr>
  </w:style>
  <w:style w:type="paragraph" w:customStyle="1" w:styleId="p24">
    <w:name w:val="p24"/>
    <w:basedOn w:val="Normal"/>
    <w:uiPriority w:val="99"/>
    <w:rsid w:val="000A1D3D"/>
    <w:pPr>
      <w:widowControl w:val="0"/>
      <w:tabs>
        <w:tab w:val="left" w:pos="1610"/>
        <w:tab w:val="left" w:pos="1887"/>
      </w:tabs>
      <w:autoSpaceDE w:val="0"/>
      <w:autoSpaceDN w:val="0"/>
      <w:adjustRightInd w:val="0"/>
      <w:ind w:left="1887" w:hanging="277"/>
      <w:jc w:val="left"/>
    </w:pPr>
    <w:rPr>
      <w:rFonts w:eastAsia="Times New Roman"/>
      <w:sz w:val="24"/>
      <w:szCs w:val="24"/>
    </w:rPr>
  </w:style>
  <w:style w:type="paragraph" w:customStyle="1" w:styleId="p26">
    <w:name w:val="p26"/>
    <w:basedOn w:val="Normal"/>
    <w:uiPriority w:val="99"/>
    <w:rsid w:val="000A1D3D"/>
    <w:pPr>
      <w:widowControl w:val="0"/>
      <w:tabs>
        <w:tab w:val="left" w:pos="884"/>
        <w:tab w:val="left" w:pos="1065"/>
      </w:tabs>
      <w:autoSpaceDE w:val="0"/>
      <w:autoSpaceDN w:val="0"/>
      <w:adjustRightInd w:val="0"/>
      <w:ind w:left="1309" w:hanging="425"/>
      <w:jc w:val="left"/>
    </w:pPr>
    <w:rPr>
      <w:rFonts w:eastAsia="Times New Roman"/>
      <w:sz w:val="24"/>
      <w:szCs w:val="24"/>
    </w:rPr>
  </w:style>
  <w:style w:type="paragraph" w:customStyle="1" w:styleId="p27">
    <w:name w:val="p27"/>
    <w:basedOn w:val="Normal"/>
    <w:uiPriority w:val="99"/>
    <w:rsid w:val="000A1D3D"/>
    <w:pPr>
      <w:widowControl w:val="0"/>
      <w:tabs>
        <w:tab w:val="left" w:pos="289"/>
      </w:tabs>
      <w:autoSpaceDE w:val="0"/>
      <w:autoSpaceDN w:val="0"/>
      <w:adjustRightInd w:val="0"/>
      <w:ind w:left="1151" w:hanging="289"/>
      <w:jc w:val="left"/>
    </w:pPr>
    <w:rPr>
      <w:rFonts w:eastAsia="Times New Roman"/>
      <w:sz w:val="24"/>
      <w:szCs w:val="24"/>
    </w:rPr>
  </w:style>
  <w:style w:type="paragraph" w:customStyle="1" w:styleId="p28">
    <w:name w:val="p28"/>
    <w:basedOn w:val="Normal"/>
    <w:uiPriority w:val="99"/>
    <w:rsid w:val="000A1D3D"/>
    <w:pPr>
      <w:widowControl w:val="0"/>
      <w:tabs>
        <w:tab w:val="left" w:pos="1065"/>
        <w:tab w:val="left" w:pos="1309"/>
      </w:tabs>
      <w:autoSpaceDE w:val="0"/>
      <w:autoSpaceDN w:val="0"/>
      <w:adjustRightInd w:val="0"/>
      <w:ind w:left="1309" w:hanging="244"/>
      <w:jc w:val="left"/>
    </w:pPr>
    <w:rPr>
      <w:rFonts w:eastAsia="Times New Roman"/>
      <w:sz w:val="24"/>
      <w:szCs w:val="24"/>
    </w:rPr>
  </w:style>
  <w:style w:type="paragraph" w:customStyle="1" w:styleId="p29">
    <w:name w:val="p29"/>
    <w:basedOn w:val="Normal"/>
    <w:uiPriority w:val="99"/>
    <w:rsid w:val="000A1D3D"/>
    <w:pPr>
      <w:widowControl w:val="0"/>
      <w:tabs>
        <w:tab w:val="left" w:pos="1065"/>
        <w:tab w:val="left" w:pos="1309"/>
      </w:tabs>
      <w:autoSpaceDE w:val="0"/>
      <w:autoSpaceDN w:val="0"/>
      <w:adjustRightInd w:val="0"/>
      <w:ind w:left="1309" w:hanging="244"/>
      <w:jc w:val="left"/>
    </w:pPr>
    <w:rPr>
      <w:rFonts w:eastAsia="Times New Roman"/>
      <w:sz w:val="24"/>
      <w:szCs w:val="24"/>
    </w:rPr>
  </w:style>
  <w:style w:type="paragraph" w:customStyle="1" w:styleId="t4">
    <w:name w:val="t4"/>
    <w:basedOn w:val="Normal"/>
    <w:uiPriority w:val="99"/>
    <w:rsid w:val="000A1D3D"/>
    <w:pPr>
      <w:widowControl w:val="0"/>
      <w:autoSpaceDE w:val="0"/>
      <w:autoSpaceDN w:val="0"/>
      <w:adjustRightInd w:val="0"/>
      <w:jc w:val="left"/>
    </w:pPr>
    <w:rPr>
      <w:rFonts w:eastAsia="Times New Roman"/>
      <w:sz w:val="24"/>
      <w:szCs w:val="24"/>
    </w:rPr>
  </w:style>
  <w:style w:type="paragraph" w:customStyle="1" w:styleId="c5">
    <w:name w:val="c5"/>
    <w:basedOn w:val="Normal"/>
    <w:uiPriority w:val="99"/>
    <w:rsid w:val="000A1D3D"/>
    <w:pPr>
      <w:widowControl w:val="0"/>
      <w:autoSpaceDE w:val="0"/>
      <w:autoSpaceDN w:val="0"/>
      <w:adjustRightInd w:val="0"/>
      <w:jc w:val="center"/>
    </w:pPr>
    <w:rPr>
      <w:rFonts w:eastAsia="Times New Roman"/>
      <w:sz w:val="24"/>
      <w:szCs w:val="24"/>
    </w:rPr>
  </w:style>
  <w:style w:type="paragraph" w:customStyle="1" w:styleId="p7">
    <w:name w:val="p7"/>
    <w:basedOn w:val="Normal"/>
    <w:uiPriority w:val="99"/>
    <w:rsid w:val="000A1D3D"/>
    <w:pPr>
      <w:widowControl w:val="0"/>
      <w:tabs>
        <w:tab w:val="left" w:pos="396"/>
      </w:tabs>
      <w:autoSpaceDE w:val="0"/>
      <w:autoSpaceDN w:val="0"/>
      <w:adjustRightInd w:val="0"/>
      <w:ind w:firstLine="396"/>
      <w:jc w:val="left"/>
    </w:pPr>
    <w:rPr>
      <w:rFonts w:eastAsia="Times New Roman"/>
      <w:sz w:val="24"/>
      <w:szCs w:val="24"/>
    </w:rPr>
  </w:style>
  <w:style w:type="paragraph" w:customStyle="1" w:styleId="c9">
    <w:name w:val="c9"/>
    <w:basedOn w:val="Normal"/>
    <w:uiPriority w:val="99"/>
    <w:rsid w:val="000A1D3D"/>
    <w:pPr>
      <w:widowControl w:val="0"/>
      <w:autoSpaceDE w:val="0"/>
      <w:autoSpaceDN w:val="0"/>
      <w:adjustRightInd w:val="0"/>
      <w:jc w:val="center"/>
    </w:pPr>
    <w:rPr>
      <w:rFonts w:eastAsia="Times New Roman"/>
      <w:sz w:val="24"/>
      <w:szCs w:val="24"/>
    </w:rPr>
  </w:style>
  <w:style w:type="paragraph" w:customStyle="1" w:styleId="p14">
    <w:name w:val="p14"/>
    <w:basedOn w:val="Normal"/>
    <w:uiPriority w:val="99"/>
    <w:rsid w:val="000A1D3D"/>
    <w:pPr>
      <w:widowControl w:val="0"/>
      <w:tabs>
        <w:tab w:val="left" w:pos="396"/>
        <w:tab w:val="left" w:pos="737"/>
      </w:tabs>
      <w:autoSpaceDE w:val="0"/>
      <w:autoSpaceDN w:val="0"/>
      <w:adjustRightInd w:val="0"/>
      <w:ind w:left="737" w:hanging="341"/>
      <w:jc w:val="left"/>
    </w:pPr>
    <w:rPr>
      <w:rFonts w:eastAsia="Times New Roman"/>
      <w:sz w:val="24"/>
      <w:szCs w:val="24"/>
    </w:rPr>
  </w:style>
  <w:style w:type="paragraph" w:customStyle="1" w:styleId="p21">
    <w:name w:val="p21"/>
    <w:basedOn w:val="Normal"/>
    <w:uiPriority w:val="99"/>
    <w:rsid w:val="000A1D3D"/>
    <w:pPr>
      <w:widowControl w:val="0"/>
      <w:tabs>
        <w:tab w:val="left" w:pos="737"/>
        <w:tab w:val="left" w:pos="1037"/>
      </w:tabs>
      <w:autoSpaceDE w:val="0"/>
      <w:autoSpaceDN w:val="0"/>
      <w:adjustRightInd w:val="0"/>
      <w:ind w:firstLine="737"/>
      <w:jc w:val="left"/>
    </w:pPr>
    <w:rPr>
      <w:rFonts w:eastAsia="Times New Roman"/>
      <w:sz w:val="24"/>
      <w:szCs w:val="24"/>
    </w:rPr>
  </w:style>
  <w:style w:type="paragraph" w:customStyle="1" w:styleId="p22">
    <w:name w:val="p22"/>
    <w:basedOn w:val="Normal"/>
    <w:uiPriority w:val="99"/>
    <w:rsid w:val="000A1D3D"/>
    <w:pPr>
      <w:widowControl w:val="0"/>
      <w:tabs>
        <w:tab w:val="left" w:pos="204"/>
      </w:tabs>
      <w:autoSpaceDE w:val="0"/>
      <w:autoSpaceDN w:val="0"/>
      <w:adjustRightInd w:val="0"/>
      <w:jc w:val="left"/>
    </w:pPr>
    <w:rPr>
      <w:rFonts w:eastAsia="Times New Roman"/>
      <w:sz w:val="24"/>
      <w:szCs w:val="24"/>
    </w:rPr>
  </w:style>
  <w:style w:type="paragraph" w:customStyle="1" w:styleId="p25">
    <w:name w:val="p25"/>
    <w:basedOn w:val="Normal"/>
    <w:uiPriority w:val="99"/>
    <w:rsid w:val="000A1D3D"/>
    <w:pPr>
      <w:widowControl w:val="0"/>
      <w:tabs>
        <w:tab w:val="left" w:pos="487"/>
      </w:tabs>
      <w:autoSpaceDE w:val="0"/>
      <w:autoSpaceDN w:val="0"/>
      <w:adjustRightInd w:val="0"/>
      <w:ind w:left="953" w:hanging="487"/>
      <w:jc w:val="left"/>
    </w:pPr>
    <w:rPr>
      <w:rFonts w:eastAsia="Times New Roman"/>
      <w:sz w:val="24"/>
      <w:szCs w:val="24"/>
    </w:rPr>
  </w:style>
  <w:style w:type="paragraph" w:customStyle="1" w:styleId="c37">
    <w:name w:val="c37"/>
    <w:basedOn w:val="Normal"/>
    <w:uiPriority w:val="99"/>
    <w:rsid w:val="000A1D3D"/>
    <w:pPr>
      <w:widowControl w:val="0"/>
      <w:autoSpaceDE w:val="0"/>
      <w:autoSpaceDN w:val="0"/>
      <w:adjustRightInd w:val="0"/>
      <w:jc w:val="center"/>
    </w:pPr>
    <w:rPr>
      <w:rFonts w:eastAsia="Times New Roman"/>
      <w:sz w:val="24"/>
      <w:szCs w:val="24"/>
    </w:rPr>
  </w:style>
  <w:style w:type="paragraph" w:customStyle="1" w:styleId="c38">
    <w:name w:val="c38"/>
    <w:basedOn w:val="Normal"/>
    <w:uiPriority w:val="99"/>
    <w:rsid w:val="000A1D3D"/>
    <w:pPr>
      <w:widowControl w:val="0"/>
      <w:autoSpaceDE w:val="0"/>
      <w:autoSpaceDN w:val="0"/>
      <w:adjustRightInd w:val="0"/>
      <w:jc w:val="center"/>
    </w:pPr>
    <w:rPr>
      <w:rFonts w:eastAsia="Times New Roman"/>
      <w:sz w:val="24"/>
      <w:szCs w:val="24"/>
    </w:rPr>
  </w:style>
  <w:style w:type="paragraph" w:customStyle="1" w:styleId="c39">
    <w:name w:val="c39"/>
    <w:basedOn w:val="Normal"/>
    <w:uiPriority w:val="99"/>
    <w:rsid w:val="000A1D3D"/>
    <w:pPr>
      <w:widowControl w:val="0"/>
      <w:autoSpaceDE w:val="0"/>
      <w:autoSpaceDN w:val="0"/>
      <w:adjustRightInd w:val="0"/>
      <w:jc w:val="center"/>
    </w:pPr>
    <w:rPr>
      <w:rFonts w:eastAsia="Times New Roman"/>
      <w:sz w:val="24"/>
      <w:szCs w:val="24"/>
    </w:rPr>
  </w:style>
  <w:style w:type="character" w:styleId="Strong">
    <w:name w:val="Strong"/>
    <w:uiPriority w:val="22"/>
    <w:qFormat/>
    <w:rsid w:val="000A1D3D"/>
    <w:rPr>
      <w:b/>
    </w:rPr>
  </w:style>
  <w:style w:type="paragraph" w:customStyle="1" w:styleId="tabletitle">
    <w:name w:val="table_title"/>
    <w:basedOn w:val="Normal"/>
    <w:uiPriority w:val="99"/>
    <w:rsid w:val="000A1D3D"/>
    <w:pPr>
      <w:spacing w:before="100" w:beforeAutospacing="1" w:after="100" w:afterAutospacing="1"/>
      <w:jc w:val="center"/>
    </w:pPr>
    <w:rPr>
      <w:rFonts w:eastAsia="Times New Roman"/>
      <w:b/>
      <w:bCs/>
      <w:sz w:val="24"/>
      <w:szCs w:val="24"/>
    </w:rPr>
  </w:style>
  <w:style w:type="character" w:styleId="Emphasis">
    <w:name w:val="Emphasis"/>
    <w:qFormat/>
    <w:rsid w:val="000A1D3D"/>
    <w:rPr>
      <w:i/>
    </w:rPr>
  </w:style>
  <w:style w:type="paragraph" w:customStyle="1" w:styleId="tablenote">
    <w:name w:val="table_note"/>
    <w:basedOn w:val="Normal"/>
    <w:uiPriority w:val="99"/>
    <w:rsid w:val="000A1D3D"/>
    <w:pPr>
      <w:spacing w:before="100" w:beforeAutospacing="1" w:after="100" w:afterAutospacing="1"/>
      <w:jc w:val="left"/>
    </w:pPr>
    <w:rPr>
      <w:rFonts w:eastAsia="Times New Roman"/>
      <w:sz w:val="24"/>
      <w:szCs w:val="24"/>
    </w:rPr>
  </w:style>
  <w:style w:type="character" w:customStyle="1" w:styleId="CharChar11">
    <w:name w:val="Char Char11"/>
    <w:uiPriority w:val="99"/>
    <w:rsid w:val="000A1D3D"/>
    <w:rPr>
      <w:lang w:val="en-US" w:eastAsia="en-US"/>
    </w:rPr>
  </w:style>
  <w:style w:type="character" w:customStyle="1" w:styleId="CharChar4">
    <w:name w:val="Char Char4"/>
    <w:uiPriority w:val="99"/>
    <w:rsid w:val="000A1D3D"/>
    <w:rPr>
      <w:rFonts w:ascii="Consolas" w:hAnsi="Consolas"/>
      <w:sz w:val="21"/>
    </w:rPr>
  </w:style>
  <w:style w:type="paragraph" w:customStyle="1" w:styleId="Level1">
    <w:name w:val="Level 1"/>
    <w:basedOn w:val="Normal"/>
    <w:rsid w:val="000A1D3D"/>
    <w:pPr>
      <w:widowControl w:val="0"/>
      <w:jc w:val="left"/>
    </w:pPr>
    <w:rPr>
      <w:rFonts w:eastAsia="Times New Roman"/>
      <w:sz w:val="24"/>
      <w:szCs w:val="20"/>
    </w:rPr>
  </w:style>
  <w:style w:type="paragraph" w:customStyle="1" w:styleId="CM11">
    <w:name w:val="CM11"/>
    <w:basedOn w:val="Default"/>
    <w:next w:val="Default"/>
    <w:uiPriority w:val="99"/>
    <w:rsid w:val="000A1D3D"/>
    <w:pPr>
      <w:widowControl w:val="0"/>
    </w:pPr>
    <w:rPr>
      <w:rFonts w:ascii="Times New Roman" w:hAnsi="Times New Roman" w:cs="Times New Roman"/>
      <w:color w:val="auto"/>
    </w:rPr>
  </w:style>
  <w:style w:type="paragraph" w:customStyle="1" w:styleId="CM12">
    <w:name w:val="CM12"/>
    <w:basedOn w:val="Default"/>
    <w:next w:val="Default"/>
    <w:uiPriority w:val="99"/>
    <w:rsid w:val="000A1D3D"/>
    <w:pPr>
      <w:widowControl w:val="0"/>
    </w:pPr>
    <w:rPr>
      <w:rFonts w:ascii="Times New Roman" w:hAnsi="Times New Roman" w:cs="Times New Roman"/>
      <w:color w:val="auto"/>
    </w:rPr>
  </w:style>
  <w:style w:type="paragraph" w:customStyle="1" w:styleId="CM13">
    <w:name w:val="CM13"/>
    <w:basedOn w:val="Default"/>
    <w:next w:val="Default"/>
    <w:uiPriority w:val="99"/>
    <w:rsid w:val="000A1D3D"/>
    <w:pPr>
      <w:widowControl w:val="0"/>
    </w:pPr>
    <w:rPr>
      <w:rFonts w:ascii="Times New Roman" w:hAnsi="Times New Roman" w:cs="Times New Roman"/>
      <w:color w:val="auto"/>
    </w:rPr>
  </w:style>
  <w:style w:type="paragraph" w:customStyle="1" w:styleId="CM2">
    <w:name w:val="CM2"/>
    <w:basedOn w:val="Default"/>
    <w:next w:val="Default"/>
    <w:uiPriority w:val="99"/>
    <w:rsid w:val="000A1D3D"/>
    <w:pPr>
      <w:widowControl w:val="0"/>
      <w:spacing w:line="240" w:lineRule="atLeast"/>
    </w:pPr>
    <w:rPr>
      <w:rFonts w:ascii="Times New Roman" w:hAnsi="Times New Roman" w:cs="Times New Roman"/>
      <w:color w:val="auto"/>
    </w:rPr>
  </w:style>
  <w:style w:type="paragraph" w:customStyle="1" w:styleId="CM6">
    <w:name w:val="CM6"/>
    <w:basedOn w:val="Default"/>
    <w:next w:val="Default"/>
    <w:uiPriority w:val="99"/>
    <w:rsid w:val="000A1D3D"/>
    <w:pPr>
      <w:widowControl w:val="0"/>
      <w:spacing w:line="240" w:lineRule="atLeast"/>
    </w:pPr>
    <w:rPr>
      <w:rFonts w:ascii="Times New Roman" w:hAnsi="Times New Roman" w:cs="Times New Roman"/>
      <w:color w:val="auto"/>
    </w:rPr>
  </w:style>
  <w:style w:type="paragraph" w:customStyle="1" w:styleId="CM14">
    <w:name w:val="CM14"/>
    <w:basedOn w:val="Default"/>
    <w:next w:val="Default"/>
    <w:uiPriority w:val="99"/>
    <w:rsid w:val="000A1D3D"/>
    <w:pPr>
      <w:widowControl w:val="0"/>
    </w:pPr>
    <w:rPr>
      <w:rFonts w:ascii="Times New Roman" w:hAnsi="Times New Roman" w:cs="Times New Roman"/>
      <w:color w:val="auto"/>
    </w:rPr>
  </w:style>
  <w:style w:type="paragraph" w:customStyle="1" w:styleId="CM7">
    <w:name w:val="CM7"/>
    <w:basedOn w:val="Default"/>
    <w:next w:val="Default"/>
    <w:uiPriority w:val="99"/>
    <w:rsid w:val="000A1D3D"/>
    <w:pPr>
      <w:widowControl w:val="0"/>
      <w:spacing w:line="240" w:lineRule="atLeast"/>
    </w:pPr>
    <w:rPr>
      <w:rFonts w:ascii="Times New Roman" w:hAnsi="Times New Roman" w:cs="Times New Roman"/>
      <w:color w:val="auto"/>
    </w:rPr>
  </w:style>
  <w:style w:type="paragraph" w:customStyle="1" w:styleId="CM15">
    <w:name w:val="CM15"/>
    <w:basedOn w:val="Default"/>
    <w:next w:val="Default"/>
    <w:uiPriority w:val="99"/>
    <w:rsid w:val="000A1D3D"/>
    <w:pPr>
      <w:widowControl w:val="0"/>
    </w:pPr>
    <w:rPr>
      <w:rFonts w:ascii="Times New Roman" w:hAnsi="Times New Roman" w:cs="Times New Roman"/>
      <w:color w:val="auto"/>
    </w:rPr>
  </w:style>
  <w:style w:type="paragraph" w:customStyle="1" w:styleId="CM8">
    <w:name w:val="CM8"/>
    <w:basedOn w:val="Default"/>
    <w:next w:val="Default"/>
    <w:uiPriority w:val="99"/>
    <w:rsid w:val="000A1D3D"/>
    <w:pPr>
      <w:widowControl w:val="0"/>
    </w:pPr>
    <w:rPr>
      <w:rFonts w:ascii="Times New Roman" w:hAnsi="Times New Roman" w:cs="Times New Roman"/>
      <w:color w:val="auto"/>
    </w:rPr>
  </w:style>
  <w:style w:type="paragraph" w:customStyle="1" w:styleId="CM9">
    <w:name w:val="CM9"/>
    <w:basedOn w:val="Default"/>
    <w:next w:val="Default"/>
    <w:uiPriority w:val="99"/>
    <w:rsid w:val="000A1D3D"/>
    <w:pPr>
      <w:widowControl w:val="0"/>
      <w:spacing w:line="240" w:lineRule="atLeast"/>
    </w:pPr>
    <w:rPr>
      <w:rFonts w:ascii="Times New Roman" w:hAnsi="Times New Roman" w:cs="Times New Roman"/>
      <w:color w:val="auto"/>
    </w:rPr>
  </w:style>
  <w:style w:type="paragraph" w:customStyle="1" w:styleId="SectionText">
    <w:name w:val="Section Text"/>
    <w:basedOn w:val="BodyText"/>
    <w:link w:val="SectionTextChar"/>
    <w:rsid w:val="000A1D3D"/>
    <w:pPr>
      <w:spacing w:after="0"/>
      <w:ind w:left="720" w:hanging="720"/>
    </w:pPr>
    <w:rPr>
      <w:szCs w:val="20"/>
    </w:rPr>
  </w:style>
  <w:style w:type="character" w:customStyle="1" w:styleId="SectionTextChar">
    <w:name w:val="Section Text Char"/>
    <w:link w:val="SectionText"/>
    <w:locked/>
    <w:rsid w:val="000A1D3D"/>
    <w:rPr>
      <w:rFonts w:ascii="Times New Roman" w:eastAsia="Times New Roman" w:hAnsi="Times New Roman" w:cs="Times New Roman"/>
      <w:sz w:val="24"/>
      <w:szCs w:val="20"/>
    </w:rPr>
  </w:style>
  <w:style w:type="paragraph" w:styleId="Revision">
    <w:name w:val="Revision"/>
    <w:hidden/>
    <w:uiPriority w:val="99"/>
    <w:semiHidden/>
    <w:rsid w:val="000A1D3D"/>
    <w:pPr>
      <w:spacing w:after="0" w:line="240" w:lineRule="auto"/>
    </w:pPr>
    <w:rPr>
      <w:rFonts w:ascii="Times New Roman" w:eastAsia="Times New Roman" w:hAnsi="Times New Roman" w:cs="Times New Roman"/>
      <w:sz w:val="24"/>
      <w:szCs w:val="20"/>
    </w:rPr>
  </w:style>
  <w:style w:type="paragraph" w:customStyle="1" w:styleId="a">
    <w:name w:val="_"/>
    <w:basedOn w:val="Normal"/>
    <w:rsid w:val="000A1D3D"/>
    <w:pPr>
      <w:widowControl w:val="0"/>
      <w:ind w:left="720" w:hanging="720"/>
      <w:jc w:val="left"/>
    </w:pPr>
    <w:rPr>
      <w:rFonts w:eastAsia="Times New Roman"/>
      <w:sz w:val="24"/>
      <w:szCs w:val="20"/>
    </w:rPr>
  </w:style>
  <w:style w:type="paragraph" w:customStyle="1" w:styleId="Technical4">
    <w:name w:val="Technical 4"/>
    <w:rsid w:val="000A1D3D"/>
    <w:pPr>
      <w:tabs>
        <w:tab w:val="left" w:pos="-720"/>
      </w:tabs>
      <w:suppressAutoHyphens/>
      <w:spacing w:after="0" w:line="240" w:lineRule="auto"/>
    </w:pPr>
    <w:rPr>
      <w:rFonts w:ascii="TmsRmn 12pt" w:eastAsia="Times New Roman" w:hAnsi="TmsRmn 12pt" w:cs="Times New Roman"/>
      <w:b/>
      <w:sz w:val="24"/>
      <w:szCs w:val="20"/>
    </w:rPr>
  </w:style>
  <w:style w:type="paragraph" w:customStyle="1" w:styleId="RightPar1">
    <w:name w:val="Right Par 1"/>
    <w:rsid w:val="000A1D3D"/>
    <w:pPr>
      <w:tabs>
        <w:tab w:val="left" w:pos="-720"/>
        <w:tab w:val="left" w:pos="0"/>
        <w:tab w:val="decimal" w:pos="720"/>
      </w:tabs>
      <w:suppressAutoHyphens/>
      <w:spacing w:after="0" w:line="240" w:lineRule="auto"/>
      <w:ind w:left="720"/>
    </w:pPr>
    <w:rPr>
      <w:rFonts w:ascii="TmsRmn 12pt" w:eastAsia="Times New Roman" w:hAnsi="TmsRmn 12pt" w:cs="Times New Roman"/>
      <w:sz w:val="24"/>
      <w:szCs w:val="20"/>
    </w:rPr>
  </w:style>
  <w:style w:type="paragraph" w:styleId="Caption">
    <w:name w:val="caption"/>
    <w:basedOn w:val="Normal"/>
    <w:next w:val="Normal"/>
    <w:uiPriority w:val="35"/>
    <w:qFormat/>
    <w:rsid w:val="000A1D3D"/>
    <w:pPr>
      <w:framePr w:w="1278" w:h="191" w:wrap="auto" w:vAnchor="page" w:hAnchor="page" w:x="2401" w:y="5350"/>
      <w:widowControl w:val="0"/>
      <w:autoSpaceDE w:val="0"/>
      <w:autoSpaceDN w:val="0"/>
      <w:adjustRightInd w:val="0"/>
      <w:jc w:val="left"/>
    </w:pPr>
    <w:rPr>
      <w:rFonts w:eastAsia="Times New Roman"/>
      <w:szCs w:val="21"/>
    </w:rPr>
  </w:style>
  <w:style w:type="paragraph" w:styleId="List2">
    <w:name w:val="List 2"/>
    <w:basedOn w:val="Normal"/>
    <w:uiPriority w:val="99"/>
    <w:rsid w:val="000A1D3D"/>
    <w:pPr>
      <w:spacing w:before="120" w:after="120"/>
      <w:ind w:left="720" w:hanging="360"/>
    </w:pPr>
    <w:rPr>
      <w:rFonts w:ascii="Arial" w:eastAsia="Times New Roman" w:hAnsi="Arial"/>
      <w:sz w:val="24"/>
      <w:szCs w:val="20"/>
    </w:rPr>
  </w:style>
  <w:style w:type="paragraph" w:styleId="List3">
    <w:name w:val="List 3"/>
    <w:basedOn w:val="Normal"/>
    <w:uiPriority w:val="99"/>
    <w:rsid w:val="000A1D3D"/>
    <w:pPr>
      <w:spacing w:after="120"/>
      <w:ind w:left="1080" w:hanging="360"/>
    </w:pPr>
    <w:rPr>
      <w:rFonts w:ascii="Arial" w:eastAsia="Times New Roman" w:hAnsi="Arial"/>
      <w:sz w:val="24"/>
      <w:szCs w:val="20"/>
    </w:rPr>
  </w:style>
  <w:style w:type="paragraph" w:styleId="ListContinue2">
    <w:name w:val="List Continue 2"/>
    <w:basedOn w:val="Normal"/>
    <w:uiPriority w:val="99"/>
    <w:rsid w:val="000A1D3D"/>
    <w:pPr>
      <w:spacing w:after="120"/>
      <w:ind w:left="720"/>
    </w:pPr>
    <w:rPr>
      <w:rFonts w:ascii="Arial" w:eastAsia="Times New Roman" w:hAnsi="Arial"/>
      <w:sz w:val="24"/>
      <w:szCs w:val="20"/>
    </w:rPr>
  </w:style>
  <w:style w:type="paragraph" w:styleId="List4">
    <w:name w:val="List 4"/>
    <w:basedOn w:val="Normal"/>
    <w:rsid w:val="000A1D3D"/>
    <w:pPr>
      <w:ind w:left="1440" w:hanging="360"/>
    </w:pPr>
    <w:rPr>
      <w:rFonts w:ascii="Arial" w:eastAsia="Times New Roman" w:hAnsi="Arial"/>
      <w:sz w:val="24"/>
      <w:szCs w:val="20"/>
    </w:rPr>
  </w:style>
  <w:style w:type="paragraph" w:styleId="ListBullet">
    <w:name w:val="List Bullet"/>
    <w:basedOn w:val="Normal"/>
    <w:autoRedefine/>
    <w:rsid w:val="000A1D3D"/>
    <w:pPr>
      <w:keepNext/>
      <w:ind w:left="1080" w:hanging="360"/>
    </w:pPr>
    <w:rPr>
      <w:rFonts w:ascii="Arial" w:eastAsia="Times New Roman" w:hAnsi="Arial" w:cs="Arial"/>
      <w:color w:val="000000"/>
      <w:kern w:val="28"/>
      <w:sz w:val="24"/>
      <w:szCs w:val="20"/>
    </w:rPr>
  </w:style>
  <w:style w:type="paragraph" w:styleId="HTMLPreformatted">
    <w:name w:val="HTML Preformatted"/>
    <w:basedOn w:val="Normal"/>
    <w:link w:val="HTMLPreformattedChar"/>
    <w:rsid w:val="000A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left"/>
      <w:textAlignment w:val="baseline"/>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0A1D3D"/>
    <w:rPr>
      <w:rFonts w:ascii="Courier New" w:eastAsia="Times New Roman" w:hAnsi="Courier New" w:cs="Times New Roman"/>
      <w:sz w:val="20"/>
      <w:szCs w:val="20"/>
    </w:rPr>
  </w:style>
  <w:style w:type="paragraph" w:customStyle="1" w:styleId="BlockTextArial">
    <w:name w:val="Block Text + Arial"/>
    <w:aliases w:val="19 pt,Bold,Auto,Small caps,Centered,Left:  0.91&quot;,Fi..."/>
    <w:basedOn w:val="BlockText"/>
    <w:rsid w:val="000A1D3D"/>
    <w:pPr>
      <w:widowControl/>
      <w:suppressAutoHyphens/>
      <w:autoSpaceDN w:val="0"/>
      <w:spacing w:before="60"/>
      <w:ind w:left="-1254" w:right="-1278" w:firstLine="0"/>
      <w:jc w:val="center"/>
      <w:textAlignment w:val="baseline"/>
    </w:pPr>
    <w:rPr>
      <w:rFonts w:ascii="Arial Narrow" w:hAnsi="Arial Narrow" w:cs="Tahoma"/>
      <w:b/>
      <w:bCs/>
      <w:sz w:val="40"/>
      <w:szCs w:val="40"/>
    </w:rPr>
  </w:style>
  <w:style w:type="paragraph" w:customStyle="1" w:styleId="BlockTextCentered">
    <w:name w:val="Block Text + Centered"/>
    <w:aliases w:val="Left:  0.32&quot;,First line:  0&quot;,Right:  0&quot;,Before:  18... ..."/>
    <w:basedOn w:val="BlockTextArial"/>
    <w:rsid w:val="000A1D3D"/>
  </w:style>
  <w:style w:type="paragraph" w:customStyle="1" w:styleId="Style1">
    <w:name w:val="Style1"/>
    <w:basedOn w:val="Normal"/>
    <w:rsid w:val="000A1D3D"/>
    <w:pPr>
      <w:spacing w:line="220" w:lineRule="exact"/>
    </w:pPr>
    <w:rPr>
      <w:rFonts w:eastAsia="Times New Roman"/>
      <w:b/>
      <w:bCs/>
      <w:sz w:val="20"/>
      <w:szCs w:val="20"/>
    </w:rPr>
  </w:style>
  <w:style w:type="paragraph" w:customStyle="1" w:styleId="EndnoteText2">
    <w:name w:val="Endnote Text2"/>
    <w:basedOn w:val="Normal"/>
    <w:rsid w:val="000A1D3D"/>
    <w:pPr>
      <w:jc w:val="left"/>
    </w:pPr>
    <w:rPr>
      <w:rFonts w:ascii="Times" w:eastAsia="Times New Roman" w:hAnsi="Times"/>
      <w:sz w:val="20"/>
      <w:szCs w:val="20"/>
    </w:rPr>
  </w:style>
  <w:style w:type="character" w:customStyle="1" w:styleId="NoSpacingChar">
    <w:name w:val="No Spacing Char"/>
    <w:link w:val="NoSpacing"/>
    <w:uiPriority w:val="1"/>
    <w:locked/>
    <w:rsid w:val="000A1D3D"/>
    <w:rPr>
      <w:rFonts w:ascii="Times New Roman" w:hAnsi="Times New Roman" w:cs="Times New Roman"/>
    </w:rPr>
  </w:style>
  <w:style w:type="character" w:customStyle="1" w:styleId="CommentTextChar1">
    <w:name w:val="Comment Text Char1"/>
    <w:rsid w:val="000A1D3D"/>
    <w:rPr>
      <w:sz w:val="20"/>
    </w:rPr>
  </w:style>
  <w:style w:type="paragraph" w:customStyle="1" w:styleId="left">
    <w:name w:val="left"/>
    <w:basedOn w:val="Normal"/>
    <w:rsid w:val="000A1D3D"/>
    <w:pPr>
      <w:spacing w:line="360" w:lineRule="atLeast"/>
      <w:jc w:val="left"/>
    </w:pPr>
    <w:rPr>
      <w:rFonts w:ascii="Courier New" w:eastAsia="Times New Roman" w:hAnsi="Courier New" w:cs="Courier New"/>
      <w:sz w:val="24"/>
      <w:szCs w:val="24"/>
    </w:rPr>
  </w:style>
  <w:style w:type="table" w:customStyle="1" w:styleId="TableGrid1">
    <w:name w:val="Table Grid1"/>
    <w:basedOn w:val="TableNormal"/>
    <w:next w:val="TableGrid"/>
    <w:uiPriority w:val="59"/>
    <w:rsid w:val="000A1D3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basedOn w:val="BodyTextIndent"/>
    <w:link w:val="HeadingChar"/>
    <w:rsid w:val="000A1D3D"/>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adjustRightInd w:val="0"/>
      <w:spacing w:after="120" w:line="360" w:lineRule="atLeast"/>
      <w:ind w:left="360"/>
      <w:jc w:val="center"/>
      <w:textAlignment w:val="baseline"/>
    </w:pPr>
    <w:rPr>
      <w:rFonts w:ascii="Times New Roman Bold" w:hAnsi="Times New Roman Bold"/>
      <w:b/>
      <w:caps/>
      <w:sz w:val="28"/>
      <w:szCs w:val="28"/>
    </w:rPr>
  </w:style>
  <w:style w:type="character" w:customStyle="1" w:styleId="HeadingChar">
    <w:name w:val="Heading Char"/>
    <w:link w:val="Heading"/>
    <w:locked/>
    <w:rsid w:val="000A1D3D"/>
    <w:rPr>
      <w:rFonts w:ascii="Times New Roman Bold" w:eastAsia="Times New Roman" w:hAnsi="Times New Roman Bold" w:cs="Times New Roman"/>
      <w:b/>
      <w:caps/>
      <w:sz w:val="28"/>
      <w:szCs w:val="28"/>
    </w:rPr>
  </w:style>
  <w:style w:type="paragraph" w:customStyle="1" w:styleId="Style2">
    <w:name w:val="Style2"/>
    <w:basedOn w:val="SubTitleofTOC"/>
    <w:qFormat/>
    <w:rsid w:val="000A1D3D"/>
  </w:style>
  <w:style w:type="paragraph" w:styleId="TOCHeading">
    <w:name w:val="TOC Heading"/>
    <w:basedOn w:val="Heading1"/>
    <w:next w:val="Normal"/>
    <w:uiPriority w:val="39"/>
    <w:qFormat/>
    <w:rsid w:val="000A1D3D"/>
    <w:pPr>
      <w:keepNext/>
      <w:keepLines/>
      <w:spacing w:before="480" w:line="276" w:lineRule="auto"/>
      <w:ind w:left="0" w:right="0"/>
      <w:jc w:val="left"/>
      <w:outlineLvl w:val="9"/>
    </w:pPr>
    <w:rPr>
      <w:rFonts w:ascii="Cambria" w:hAnsi="Cambria"/>
      <w:bCs/>
      <w:color w:val="365F91"/>
      <w:sz w:val="28"/>
      <w:szCs w:val="28"/>
      <w:lang w:eastAsia="ja-JP"/>
    </w:rPr>
  </w:style>
  <w:style w:type="paragraph" w:customStyle="1" w:styleId="Caption1">
    <w:name w:val="Caption1"/>
    <w:basedOn w:val="Normal"/>
    <w:rsid w:val="000A1D3D"/>
    <w:pPr>
      <w:ind w:left="900" w:right="360" w:hanging="900"/>
      <w:jc w:val="center"/>
    </w:pPr>
    <w:rPr>
      <w:rFonts w:ascii="Times" w:eastAsia="Times New Roman" w:hAnsi="Times"/>
      <w:b/>
      <w:sz w:val="24"/>
      <w:szCs w:val="20"/>
    </w:rPr>
  </w:style>
  <w:style w:type="paragraph" w:styleId="List">
    <w:name w:val="List"/>
    <w:basedOn w:val="BodyText"/>
    <w:rsid w:val="000A1D3D"/>
    <w:pPr>
      <w:numPr>
        <w:ilvl w:val="12"/>
      </w:numPr>
      <w:spacing w:after="240" w:line="240" w:lineRule="atLeast"/>
      <w:ind w:left="1440" w:hanging="360"/>
      <w:jc w:val="both"/>
    </w:pPr>
    <w:rPr>
      <w:rFonts w:ascii="Arial" w:hAnsi="Arial"/>
      <w:spacing w:val="-5"/>
      <w:sz w:val="20"/>
      <w:szCs w:val="20"/>
    </w:rPr>
  </w:style>
  <w:style w:type="table" w:customStyle="1" w:styleId="TableGrid2">
    <w:name w:val="Table Grid2"/>
    <w:basedOn w:val="TableNormal"/>
    <w:next w:val="TableGrid"/>
    <w:uiPriority w:val="59"/>
    <w:rsid w:val="000A1D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A1D3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ueDiamond">
    <w:name w:val="Blue Diamond"/>
    <w:basedOn w:val="Normal"/>
    <w:rsid w:val="000A1D3D"/>
    <w:pPr>
      <w:spacing w:before="60" w:after="180"/>
      <w:jc w:val="left"/>
    </w:pPr>
    <w:rPr>
      <w:rFonts w:eastAsia="Times New Roman"/>
      <w:sz w:val="24"/>
      <w:szCs w:val="24"/>
    </w:rPr>
  </w:style>
  <w:style w:type="paragraph" w:customStyle="1" w:styleId="Text">
    <w:name w:val="Text"/>
    <w:basedOn w:val="Normal"/>
    <w:uiPriority w:val="99"/>
    <w:rsid w:val="000A1D3D"/>
    <w:pPr>
      <w:widowControl w:val="0"/>
      <w:spacing w:after="160"/>
      <w:ind w:left="1800"/>
      <w:jc w:val="left"/>
    </w:pPr>
    <w:rPr>
      <w:rFonts w:ascii="Helvetica" w:eastAsia="Times New Roman" w:hAnsi="Helvetica"/>
      <w:snapToGrid w:val="0"/>
      <w:sz w:val="24"/>
      <w:szCs w:val="20"/>
    </w:rPr>
  </w:style>
  <w:style w:type="paragraph" w:customStyle="1" w:styleId="Listbullets">
    <w:name w:val="List (bullets)"/>
    <w:basedOn w:val="Normal"/>
    <w:rsid w:val="000A1D3D"/>
    <w:pPr>
      <w:widowControl w:val="0"/>
      <w:spacing w:after="120"/>
      <w:ind w:left="2060" w:hanging="260"/>
      <w:jc w:val="left"/>
    </w:pPr>
    <w:rPr>
      <w:rFonts w:ascii="Helvetica" w:eastAsia="Times New Roman" w:hAnsi="Helvetica"/>
      <w:snapToGrid w:val="0"/>
      <w:sz w:val="24"/>
      <w:szCs w:val="20"/>
    </w:rPr>
  </w:style>
  <w:style w:type="paragraph" w:customStyle="1" w:styleId="List7">
    <w:name w:val="List 7"/>
    <w:basedOn w:val="List4"/>
    <w:rsid w:val="000A1D3D"/>
    <w:pPr>
      <w:spacing w:line="240" w:lineRule="atLeast"/>
      <w:ind w:left="270" w:hanging="270"/>
      <w:jc w:val="left"/>
    </w:pPr>
    <w:rPr>
      <w:rFonts w:ascii="Times" w:hAnsi="Times"/>
      <w:sz w:val="20"/>
    </w:rPr>
  </w:style>
  <w:style w:type="paragraph" w:customStyle="1" w:styleId="EndnoteText3">
    <w:name w:val="Endnote Text3"/>
    <w:basedOn w:val="Normal"/>
    <w:rsid w:val="000A1D3D"/>
    <w:pPr>
      <w:jc w:val="left"/>
    </w:pPr>
    <w:rPr>
      <w:rFonts w:ascii="Times" w:eastAsia="Times New Roman" w:hAnsi="Times"/>
      <w:sz w:val="20"/>
      <w:szCs w:val="20"/>
    </w:rPr>
  </w:style>
  <w:style w:type="paragraph" w:customStyle="1" w:styleId="p4">
    <w:name w:val="p4"/>
    <w:basedOn w:val="Normal"/>
    <w:rsid w:val="000A1D3D"/>
    <w:pPr>
      <w:widowControl w:val="0"/>
      <w:tabs>
        <w:tab w:val="left" w:pos="204"/>
      </w:tabs>
      <w:autoSpaceDE w:val="0"/>
      <w:autoSpaceDN w:val="0"/>
      <w:adjustRightInd w:val="0"/>
      <w:spacing w:line="240" w:lineRule="atLeast"/>
    </w:pPr>
    <w:rPr>
      <w:rFonts w:eastAsia="Times New Roman"/>
      <w:sz w:val="20"/>
      <w:szCs w:val="24"/>
    </w:rPr>
  </w:style>
  <w:style w:type="paragraph" w:customStyle="1" w:styleId="p5">
    <w:name w:val="p5"/>
    <w:basedOn w:val="Normal"/>
    <w:rsid w:val="000A1D3D"/>
    <w:pPr>
      <w:widowControl w:val="0"/>
      <w:tabs>
        <w:tab w:val="left" w:pos="204"/>
      </w:tabs>
      <w:autoSpaceDE w:val="0"/>
      <w:autoSpaceDN w:val="0"/>
      <w:adjustRightInd w:val="0"/>
      <w:spacing w:line="238" w:lineRule="atLeast"/>
    </w:pPr>
    <w:rPr>
      <w:rFonts w:eastAsia="Times New Roman"/>
      <w:sz w:val="20"/>
      <w:szCs w:val="24"/>
    </w:rPr>
  </w:style>
  <w:style w:type="paragraph" w:customStyle="1" w:styleId="Level2">
    <w:name w:val="Level 2"/>
    <w:rsid w:val="000A1D3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Level3">
    <w:name w:val="Level 3"/>
    <w:rsid w:val="000A1D3D"/>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customStyle="1" w:styleId="Level4">
    <w:name w:val="Level 4"/>
    <w:rsid w:val="000A1D3D"/>
    <w:pPr>
      <w:widowControl w:val="0"/>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Level5">
    <w:name w:val="Level 5"/>
    <w:rsid w:val="000A1D3D"/>
    <w:pPr>
      <w:widowControl w:val="0"/>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Level6">
    <w:name w:val="Level 6"/>
    <w:rsid w:val="000A1D3D"/>
    <w:pPr>
      <w:widowControl w:val="0"/>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Level7">
    <w:name w:val="Level 7"/>
    <w:rsid w:val="000A1D3D"/>
    <w:pPr>
      <w:widowControl w:val="0"/>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customStyle="1" w:styleId="Level8">
    <w:name w:val="Level 8"/>
    <w:rsid w:val="000A1D3D"/>
    <w:pPr>
      <w:widowControl w:val="0"/>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Level9">
    <w:name w:val="Level 9"/>
    <w:rsid w:val="000A1D3D"/>
    <w:pPr>
      <w:widowControl w:val="0"/>
      <w:autoSpaceDE w:val="0"/>
      <w:autoSpaceDN w:val="0"/>
      <w:adjustRightInd w:val="0"/>
      <w:spacing w:after="0" w:line="240" w:lineRule="auto"/>
      <w:ind w:left="6480"/>
      <w:jc w:val="both"/>
    </w:pPr>
    <w:rPr>
      <w:rFonts w:ascii="Times New Roman" w:eastAsia="Times New Roman" w:hAnsi="Times New Roman" w:cs="Times New Roman"/>
      <w:sz w:val="24"/>
      <w:szCs w:val="24"/>
    </w:rPr>
  </w:style>
  <w:style w:type="paragraph" w:customStyle="1" w:styleId="TxBrt2">
    <w:name w:val="TxBr_t2"/>
    <w:basedOn w:val="Normal"/>
    <w:rsid w:val="000A1D3D"/>
    <w:pPr>
      <w:widowControl w:val="0"/>
      <w:autoSpaceDE w:val="0"/>
      <w:autoSpaceDN w:val="0"/>
      <w:adjustRightInd w:val="0"/>
      <w:spacing w:line="255" w:lineRule="atLeast"/>
      <w:jc w:val="left"/>
    </w:pPr>
    <w:rPr>
      <w:rFonts w:eastAsia="Times New Roman"/>
      <w:sz w:val="20"/>
      <w:szCs w:val="24"/>
    </w:rPr>
  </w:style>
  <w:style w:type="paragraph" w:customStyle="1" w:styleId="TxBrp7">
    <w:name w:val="TxBr_p7"/>
    <w:basedOn w:val="Normal"/>
    <w:rsid w:val="000A1D3D"/>
    <w:pPr>
      <w:widowControl w:val="0"/>
      <w:tabs>
        <w:tab w:val="left" w:pos="328"/>
      </w:tabs>
      <w:autoSpaceDE w:val="0"/>
      <w:autoSpaceDN w:val="0"/>
      <w:adjustRightInd w:val="0"/>
      <w:spacing w:line="255" w:lineRule="atLeast"/>
      <w:ind w:left="1502" w:hanging="328"/>
    </w:pPr>
    <w:rPr>
      <w:rFonts w:eastAsia="Times New Roman"/>
      <w:sz w:val="20"/>
      <w:szCs w:val="24"/>
    </w:rPr>
  </w:style>
  <w:style w:type="paragraph" w:customStyle="1" w:styleId="TxBrt1">
    <w:name w:val="TxBr_t1"/>
    <w:basedOn w:val="Normal"/>
    <w:rsid w:val="000A1D3D"/>
    <w:pPr>
      <w:widowControl w:val="0"/>
      <w:autoSpaceDE w:val="0"/>
      <w:autoSpaceDN w:val="0"/>
      <w:adjustRightInd w:val="0"/>
      <w:spacing w:line="240" w:lineRule="atLeast"/>
      <w:jc w:val="left"/>
    </w:pPr>
    <w:rPr>
      <w:rFonts w:eastAsia="Times New Roman"/>
      <w:sz w:val="20"/>
      <w:szCs w:val="24"/>
    </w:rPr>
  </w:style>
  <w:style w:type="paragraph" w:customStyle="1" w:styleId="TxBrt3">
    <w:name w:val="TxBr_t3"/>
    <w:basedOn w:val="Normal"/>
    <w:rsid w:val="000A1D3D"/>
    <w:pPr>
      <w:widowControl w:val="0"/>
      <w:autoSpaceDE w:val="0"/>
      <w:autoSpaceDN w:val="0"/>
      <w:adjustRightInd w:val="0"/>
      <w:spacing w:line="240" w:lineRule="atLeast"/>
      <w:jc w:val="left"/>
    </w:pPr>
    <w:rPr>
      <w:rFonts w:eastAsia="Times New Roman"/>
      <w:sz w:val="20"/>
      <w:szCs w:val="24"/>
    </w:rPr>
  </w:style>
  <w:style w:type="paragraph" w:customStyle="1" w:styleId="Blockquote">
    <w:name w:val="Blockquote"/>
    <w:basedOn w:val="Normal"/>
    <w:rsid w:val="000A1D3D"/>
    <w:pPr>
      <w:snapToGrid w:val="0"/>
      <w:spacing w:before="100" w:after="100"/>
      <w:ind w:left="360" w:right="360"/>
      <w:jc w:val="left"/>
    </w:pPr>
    <w:rPr>
      <w:rFonts w:eastAsia="Times New Roman"/>
      <w:sz w:val="24"/>
      <w:szCs w:val="20"/>
    </w:rPr>
  </w:style>
  <w:style w:type="paragraph" w:customStyle="1" w:styleId="ParagraphIndent">
    <w:name w:val="Paragraph Indent"/>
    <w:rsid w:val="000A1D3D"/>
    <w:pPr>
      <w:suppressAutoHyphens/>
      <w:spacing w:after="0" w:line="240" w:lineRule="auto"/>
      <w:jc w:val="both"/>
    </w:pPr>
    <w:rPr>
      <w:rFonts w:ascii="Arial" w:eastAsia="Times New Roman" w:hAnsi="Arial" w:cs="Times New Roman"/>
      <w:sz w:val="24"/>
      <w:szCs w:val="20"/>
    </w:rPr>
  </w:style>
  <w:style w:type="paragraph" w:customStyle="1" w:styleId="ParagraphIndent2">
    <w:name w:val="Paragraph Indent 2"/>
    <w:autoRedefine/>
    <w:rsid w:val="000A1D3D"/>
    <w:pPr>
      <w:tabs>
        <w:tab w:val="left" w:pos="1260"/>
        <w:tab w:val="left" w:pos="1980"/>
      </w:tabs>
      <w:spacing w:after="0" w:line="240" w:lineRule="auto"/>
      <w:ind w:left="1980" w:hanging="270"/>
      <w:jc w:val="both"/>
    </w:pPr>
    <w:rPr>
      <w:rFonts w:ascii="Times New Roman" w:eastAsia="Times New Roman" w:hAnsi="Times New Roman" w:cs="Times New Roman"/>
      <w:sz w:val="20"/>
      <w:szCs w:val="20"/>
    </w:rPr>
  </w:style>
  <w:style w:type="paragraph" w:customStyle="1" w:styleId="RFOHeading1">
    <w:name w:val="RFO Heading 1"/>
    <w:basedOn w:val="Heading4"/>
    <w:link w:val="RFOHeading1Char"/>
    <w:rsid w:val="000A1D3D"/>
    <w:pPr>
      <w:keepLines w:val="0"/>
      <w:spacing w:before="0"/>
      <w:ind w:left="360" w:right="-36" w:hanging="360"/>
      <w:jc w:val="both"/>
    </w:pPr>
    <w:rPr>
      <w:bCs w:val="0"/>
      <w:i w:val="0"/>
      <w:iCs w:val="0"/>
      <w:sz w:val="28"/>
      <w:szCs w:val="28"/>
    </w:rPr>
  </w:style>
  <w:style w:type="character" w:customStyle="1" w:styleId="RFOHeading1Char">
    <w:name w:val="RFO Heading 1 Char"/>
    <w:link w:val="RFOHeading1"/>
    <w:rsid w:val="000A1D3D"/>
    <w:rPr>
      <w:rFonts w:ascii="Cambria" w:eastAsia="Times New Roman" w:hAnsi="Cambria" w:cs="Times New Roman"/>
      <w:b/>
      <w:color w:val="4F81BD"/>
      <w:sz w:val="28"/>
      <w:szCs w:val="28"/>
    </w:rPr>
  </w:style>
  <w:style w:type="paragraph" w:customStyle="1" w:styleId="RFOHeading2">
    <w:name w:val="RFO Heading 2"/>
    <w:basedOn w:val="Normal"/>
    <w:link w:val="RFOHeading2Char"/>
    <w:rsid w:val="000A1D3D"/>
    <w:pPr>
      <w:tabs>
        <w:tab w:val="left" w:pos="540"/>
        <w:tab w:val="left" w:pos="810"/>
        <w:tab w:val="left" w:pos="1080"/>
        <w:tab w:val="left" w:pos="2160"/>
        <w:tab w:val="left" w:pos="2880"/>
        <w:tab w:val="left" w:pos="3600"/>
        <w:tab w:val="left" w:pos="5760"/>
        <w:tab w:val="left" w:pos="6480"/>
        <w:tab w:val="left" w:pos="7200"/>
        <w:tab w:val="left" w:pos="7920"/>
        <w:tab w:val="left" w:pos="8460"/>
      </w:tabs>
      <w:ind w:right="-36"/>
    </w:pPr>
    <w:rPr>
      <w:rFonts w:eastAsia="Times New Roman"/>
      <w:b/>
      <w:sz w:val="24"/>
      <w:szCs w:val="24"/>
    </w:rPr>
  </w:style>
  <w:style w:type="character" w:customStyle="1" w:styleId="RFOHeading2Char">
    <w:name w:val="RFO Heading 2 Char"/>
    <w:link w:val="RFOHeading2"/>
    <w:rsid w:val="000A1D3D"/>
    <w:rPr>
      <w:rFonts w:ascii="Times New Roman" w:eastAsia="Times New Roman" w:hAnsi="Times New Roman" w:cs="Times New Roman"/>
      <w:b/>
      <w:sz w:val="24"/>
      <w:szCs w:val="24"/>
    </w:rPr>
  </w:style>
  <w:style w:type="paragraph" w:customStyle="1" w:styleId="RFOHeading3">
    <w:name w:val="RFO Heading 3"/>
    <w:basedOn w:val="Normal"/>
    <w:rsid w:val="000A1D3D"/>
    <w:pPr>
      <w:ind w:right="-36"/>
    </w:pPr>
    <w:rPr>
      <w:rFonts w:eastAsia="Times New Roman"/>
      <w:b/>
      <w:iCs/>
      <w:sz w:val="20"/>
      <w:szCs w:val="20"/>
    </w:rPr>
  </w:style>
  <w:style w:type="paragraph" w:customStyle="1" w:styleId="RFOHeading4">
    <w:name w:val="RFO Heading 4"/>
    <w:basedOn w:val="RFOHeading3"/>
    <w:rsid w:val="000A1D3D"/>
  </w:style>
  <w:style w:type="paragraph" w:styleId="TableofFigures">
    <w:name w:val="table of figures"/>
    <w:basedOn w:val="Normal"/>
    <w:next w:val="Normal"/>
    <w:rsid w:val="000A1D3D"/>
    <w:pPr>
      <w:jc w:val="left"/>
    </w:pPr>
    <w:rPr>
      <w:rFonts w:eastAsia="Times New Roman"/>
      <w:sz w:val="24"/>
      <w:szCs w:val="24"/>
    </w:rPr>
  </w:style>
  <w:style w:type="paragraph" w:styleId="NormalIndent">
    <w:name w:val="Normal Indent"/>
    <w:basedOn w:val="Normal"/>
    <w:rsid w:val="000A1D3D"/>
    <w:pPr>
      <w:ind w:left="720"/>
      <w:jc w:val="left"/>
    </w:pPr>
    <w:rPr>
      <w:rFonts w:eastAsia="Times New Roman"/>
      <w:sz w:val="24"/>
      <w:szCs w:val="24"/>
    </w:rPr>
  </w:style>
  <w:style w:type="character" w:customStyle="1" w:styleId="CharChar2">
    <w:name w:val="Char Char2"/>
    <w:rsid w:val="000A1D3D"/>
    <w:rPr>
      <w:b/>
      <w:szCs w:val="24"/>
      <w:lang w:val="en-US" w:eastAsia="en-US" w:bidi="ar-SA"/>
    </w:rPr>
  </w:style>
  <w:style w:type="character" w:customStyle="1" w:styleId="CharChar22">
    <w:name w:val="Char Char22"/>
    <w:rsid w:val="000A1D3D"/>
    <w:rPr>
      <w:b/>
      <w:szCs w:val="24"/>
      <w:lang w:val="en-US" w:eastAsia="en-US" w:bidi="ar-SA"/>
    </w:rPr>
  </w:style>
  <w:style w:type="paragraph" w:customStyle="1" w:styleId="EndnoteText11">
    <w:name w:val="Endnote Text11"/>
    <w:basedOn w:val="Normal"/>
    <w:rsid w:val="000A1D3D"/>
    <w:pPr>
      <w:ind w:left="720"/>
    </w:pPr>
    <w:rPr>
      <w:rFonts w:ascii="Times" w:eastAsia="Times New Roman" w:hAnsi="Times"/>
      <w:sz w:val="20"/>
      <w:szCs w:val="20"/>
    </w:rPr>
  </w:style>
  <w:style w:type="paragraph" w:customStyle="1" w:styleId="bullet2">
    <w:name w:val="bullet2"/>
    <w:basedOn w:val="Normal"/>
    <w:rsid w:val="000A1D3D"/>
    <w:pPr>
      <w:widowControl w:val="0"/>
      <w:autoSpaceDE w:val="0"/>
      <w:autoSpaceDN w:val="0"/>
      <w:adjustRightInd w:val="0"/>
      <w:spacing w:before="120"/>
      <w:ind w:left="1080" w:right="-648"/>
    </w:pPr>
    <w:rPr>
      <w:rFonts w:eastAsia="Times New Roman"/>
      <w:iCs/>
      <w:szCs w:val="20"/>
    </w:rPr>
  </w:style>
  <w:style w:type="character" w:customStyle="1" w:styleId="CharChar21">
    <w:name w:val="Char Char21"/>
    <w:rsid w:val="000A1D3D"/>
    <w:rPr>
      <w:b/>
      <w:szCs w:val="24"/>
      <w:lang w:val="en-US" w:eastAsia="en-US" w:bidi="ar-SA"/>
    </w:rPr>
  </w:style>
  <w:style w:type="paragraph" w:customStyle="1" w:styleId="paraN">
    <w:name w:val="para:N"/>
    <w:basedOn w:val="Normal"/>
    <w:rsid w:val="000A1D3D"/>
    <w:pPr>
      <w:widowControl w:val="0"/>
      <w:tabs>
        <w:tab w:val="left" w:pos="1080"/>
      </w:tabs>
      <w:autoSpaceDE w:val="0"/>
      <w:autoSpaceDN w:val="0"/>
      <w:adjustRightInd w:val="0"/>
      <w:spacing w:before="120"/>
      <w:ind w:left="1440" w:right="-648"/>
    </w:pPr>
    <w:rPr>
      <w:rFonts w:eastAsia="Times New Roman"/>
      <w:iCs/>
      <w:szCs w:val="20"/>
    </w:rPr>
  </w:style>
  <w:style w:type="paragraph" w:customStyle="1" w:styleId="NormalLeft05">
    <w:name w:val="Normal + Left:  0.5&quot;"/>
    <w:aliases w:val="Before:  6 pt,After:  6 pt"/>
    <w:basedOn w:val="Normal"/>
    <w:link w:val="NormalLeft05Char"/>
    <w:rsid w:val="000A1D3D"/>
    <w:pPr>
      <w:widowControl w:val="0"/>
      <w:ind w:left="720"/>
    </w:pPr>
    <w:rPr>
      <w:rFonts w:eastAsia="Times New Roman"/>
      <w:sz w:val="20"/>
      <w:szCs w:val="20"/>
    </w:rPr>
  </w:style>
  <w:style w:type="character" w:customStyle="1" w:styleId="NormalLeft05Char">
    <w:name w:val="Normal + Left:  0.5&quot; Char"/>
    <w:aliases w:val="Before:  6 pt Char,After:  6 pt Char"/>
    <w:link w:val="NormalLeft05"/>
    <w:rsid w:val="000A1D3D"/>
    <w:rPr>
      <w:rFonts w:ascii="Times New Roman" w:eastAsia="Times New Roman" w:hAnsi="Times New Roman" w:cs="Times New Roman"/>
      <w:sz w:val="20"/>
      <w:szCs w:val="20"/>
    </w:rPr>
  </w:style>
  <w:style w:type="paragraph" w:styleId="ListNumber">
    <w:name w:val="List Number"/>
    <w:basedOn w:val="Normal"/>
    <w:uiPriority w:val="99"/>
    <w:unhideWhenUsed/>
    <w:rsid w:val="000A1D3D"/>
    <w:pPr>
      <w:contextualSpacing/>
    </w:pPr>
    <w:rPr>
      <w:rFonts w:eastAsia="Times New Roman"/>
      <w:sz w:val="20"/>
      <w:szCs w:val="24"/>
    </w:rPr>
  </w:style>
  <w:style w:type="paragraph" w:customStyle="1" w:styleId="BodyIndent2">
    <w:name w:val="Body Indent (2)"/>
    <w:basedOn w:val="BodyText"/>
    <w:rsid w:val="000A1D3D"/>
    <w:pPr>
      <w:spacing w:after="0"/>
      <w:ind w:left="1440"/>
      <w:jc w:val="both"/>
    </w:pPr>
    <w:rPr>
      <w:szCs w:val="20"/>
    </w:rPr>
  </w:style>
  <w:style w:type="paragraph" w:customStyle="1" w:styleId="ohbody2">
    <w:name w:val="ohbody2"/>
    <w:basedOn w:val="Normal"/>
    <w:rsid w:val="000A1D3D"/>
    <w:pPr>
      <w:tabs>
        <w:tab w:val="left" w:pos="720"/>
        <w:tab w:val="left" w:pos="1087"/>
      </w:tabs>
      <w:suppressAutoHyphens/>
      <w:spacing w:before="120" w:after="60"/>
      <w:ind w:left="720"/>
    </w:pPr>
    <w:rPr>
      <w:rFonts w:ascii="Arial" w:eastAsia="Times New Roman" w:hAnsi="Arial"/>
      <w:sz w:val="20"/>
      <w:szCs w:val="20"/>
    </w:rPr>
  </w:style>
  <w:style w:type="paragraph" w:customStyle="1" w:styleId="Indent6-bullet">
    <w:name w:val="Indent 6 -bullet"/>
    <w:basedOn w:val="Normal"/>
    <w:rsid w:val="000A1D3D"/>
    <w:pPr>
      <w:suppressAutoHyphens/>
      <w:spacing w:before="20" w:after="100"/>
      <w:ind w:left="720"/>
    </w:pPr>
    <w:rPr>
      <w:rFonts w:ascii="Arial" w:eastAsia="Times New Roman" w:hAnsi="Arial"/>
      <w:sz w:val="20"/>
      <w:szCs w:val="20"/>
    </w:rPr>
  </w:style>
  <w:style w:type="paragraph" w:customStyle="1" w:styleId="font5">
    <w:name w:val="font5"/>
    <w:basedOn w:val="Normal"/>
    <w:rsid w:val="000A1D3D"/>
    <w:pPr>
      <w:spacing w:before="100" w:beforeAutospacing="1" w:after="100" w:afterAutospacing="1"/>
      <w:ind w:left="720"/>
    </w:pPr>
    <w:rPr>
      <w:rFonts w:ascii="Arial" w:eastAsia="Times New Roman" w:hAnsi="Arial" w:cs="Arial"/>
      <w:color w:val="000000"/>
      <w:sz w:val="18"/>
      <w:szCs w:val="18"/>
    </w:rPr>
  </w:style>
  <w:style w:type="paragraph" w:customStyle="1" w:styleId="font6">
    <w:name w:val="font6"/>
    <w:basedOn w:val="Normal"/>
    <w:rsid w:val="000A1D3D"/>
    <w:pPr>
      <w:spacing w:before="100" w:beforeAutospacing="1" w:after="100" w:afterAutospacing="1"/>
      <w:ind w:left="720"/>
    </w:pPr>
    <w:rPr>
      <w:rFonts w:ascii="Arial" w:eastAsia="Times New Roman" w:hAnsi="Arial" w:cs="Arial"/>
      <w:b/>
      <w:bCs/>
      <w:color w:val="000000"/>
      <w:sz w:val="18"/>
      <w:szCs w:val="18"/>
    </w:rPr>
  </w:style>
  <w:style w:type="paragraph" w:customStyle="1" w:styleId="font7">
    <w:name w:val="font7"/>
    <w:basedOn w:val="Normal"/>
    <w:rsid w:val="000A1D3D"/>
    <w:pPr>
      <w:spacing w:before="100" w:beforeAutospacing="1" w:after="100" w:afterAutospacing="1"/>
      <w:ind w:left="720"/>
    </w:pPr>
    <w:rPr>
      <w:rFonts w:ascii="Arial" w:eastAsia="Times New Roman" w:hAnsi="Arial" w:cs="Arial"/>
      <w:b/>
      <w:bCs/>
      <w:color w:val="FF0000"/>
      <w:sz w:val="18"/>
      <w:szCs w:val="18"/>
    </w:rPr>
  </w:style>
  <w:style w:type="paragraph" w:customStyle="1" w:styleId="font8">
    <w:name w:val="font8"/>
    <w:basedOn w:val="Normal"/>
    <w:rsid w:val="000A1D3D"/>
    <w:pPr>
      <w:spacing w:before="100" w:beforeAutospacing="1" w:after="100" w:afterAutospacing="1"/>
      <w:ind w:left="720"/>
    </w:pPr>
    <w:rPr>
      <w:rFonts w:ascii="Arial" w:eastAsia="Times New Roman" w:hAnsi="Arial" w:cs="Arial"/>
      <w:color w:val="FF0000"/>
      <w:sz w:val="18"/>
      <w:szCs w:val="18"/>
    </w:rPr>
  </w:style>
  <w:style w:type="paragraph" w:customStyle="1" w:styleId="xl65">
    <w:name w:val="xl65"/>
    <w:basedOn w:val="Normal"/>
    <w:rsid w:val="000A1D3D"/>
    <w:pPr>
      <w:spacing w:before="100" w:beforeAutospacing="1" w:after="100" w:afterAutospacing="1"/>
      <w:ind w:left="720"/>
    </w:pPr>
    <w:rPr>
      <w:rFonts w:ascii="Arial" w:eastAsia="Times New Roman" w:hAnsi="Arial" w:cs="Arial"/>
      <w:sz w:val="16"/>
      <w:szCs w:val="16"/>
    </w:rPr>
  </w:style>
  <w:style w:type="paragraph" w:customStyle="1" w:styleId="xl66">
    <w:name w:val="xl66"/>
    <w:basedOn w:val="Normal"/>
    <w:rsid w:val="000A1D3D"/>
    <w:pPr>
      <w:spacing w:before="100" w:beforeAutospacing="1" w:after="100" w:afterAutospacing="1"/>
      <w:ind w:left="720"/>
      <w:jc w:val="center"/>
    </w:pPr>
    <w:rPr>
      <w:rFonts w:ascii="Arial" w:eastAsia="Times New Roman" w:hAnsi="Arial" w:cs="Arial"/>
      <w:color w:val="000000"/>
      <w:sz w:val="16"/>
      <w:szCs w:val="16"/>
    </w:rPr>
  </w:style>
  <w:style w:type="paragraph" w:customStyle="1" w:styleId="xl67">
    <w:name w:val="xl67"/>
    <w:basedOn w:val="Normal"/>
    <w:rsid w:val="000A1D3D"/>
    <w:pPr>
      <w:spacing w:before="100" w:beforeAutospacing="1" w:after="100" w:afterAutospacing="1"/>
      <w:ind w:left="720"/>
    </w:pPr>
    <w:rPr>
      <w:rFonts w:ascii="Arial" w:eastAsia="Times New Roman" w:hAnsi="Arial" w:cs="Arial"/>
      <w:b/>
      <w:bCs/>
      <w:color w:val="000000"/>
      <w:sz w:val="16"/>
      <w:szCs w:val="16"/>
    </w:rPr>
  </w:style>
  <w:style w:type="paragraph" w:customStyle="1" w:styleId="xl68">
    <w:name w:val="xl68"/>
    <w:basedOn w:val="Normal"/>
    <w:rsid w:val="000A1D3D"/>
    <w:pPr>
      <w:spacing w:before="100" w:beforeAutospacing="1" w:after="100" w:afterAutospacing="1"/>
      <w:ind w:left="720"/>
      <w:jc w:val="center"/>
    </w:pPr>
    <w:rPr>
      <w:rFonts w:ascii="Arial" w:eastAsia="Times New Roman" w:hAnsi="Arial" w:cs="Arial"/>
      <w:sz w:val="16"/>
      <w:szCs w:val="16"/>
    </w:rPr>
  </w:style>
  <w:style w:type="paragraph" w:customStyle="1" w:styleId="xl69">
    <w:name w:val="xl69"/>
    <w:basedOn w:val="Normal"/>
    <w:rsid w:val="000A1D3D"/>
    <w:pPr>
      <w:spacing w:before="100" w:beforeAutospacing="1" w:after="100" w:afterAutospacing="1"/>
      <w:ind w:left="720"/>
      <w:jc w:val="center"/>
    </w:pPr>
    <w:rPr>
      <w:rFonts w:ascii="Arial" w:eastAsia="Times New Roman" w:hAnsi="Arial" w:cs="Arial"/>
      <w:color w:val="000000"/>
      <w:sz w:val="16"/>
      <w:szCs w:val="16"/>
    </w:rPr>
  </w:style>
  <w:style w:type="paragraph" w:customStyle="1" w:styleId="xl70">
    <w:name w:val="xl70"/>
    <w:basedOn w:val="Normal"/>
    <w:rsid w:val="000A1D3D"/>
    <w:pPr>
      <w:spacing w:before="100" w:beforeAutospacing="1" w:after="100" w:afterAutospacing="1"/>
      <w:ind w:left="720"/>
    </w:pPr>
    <w:rPr>
      <w:rFonts w:ascii="Arial" w:eastAsia="Times New Roman" w:hAnsi="Arial" w:cs="Arial"/>
      <w:sz w:val="18"/>
      <w:szCs w:val="18"/>
    </w:rPr>
  </w:style>
  <w:style w:type="paragraph" w:customStyle="1" w:styleId="xl71">
    <w:name w:val="xl71"/>
    <w:basedOn w:val="Normal"/>
    <w:rsid w:val="000A1D3D"/>
    <w:pPr>
      <w:pBdr>
        <w:top w:val="single" w:sz="4" w:space="0" w:color="auto"/>
        <w:left w:val="single" w:sz="4" w:space="0" w:color="auto"/>
        <w:bottom w:val="single" w:sz="4" w:space="0" w:color="auto"/>
        <w:right w:val="single" w:sz="4" w:space="0" w:color="auto"/>
      </w:pBdr>
      <w:spacing w:before="100" w:beforeAutospacing="1" w:after="100" w:afterAutospacing="1"/>
      <w:ind w:left="720"/>
    </w:pPr>
    <w:rPr>
      <w:rFonts w:ascii="Arial" w:eastAsia="Times New Roman" w:hAnsi="Arial" w:cs="Arial"/>
      <w:sz w:val="18"/>
      <w:szCs w:val="18"/>
    </w:rPr>
  </w:style>
  <w:style w:type="paragraph" w:customStyle="1" w:styleId="xl72">
    <w:name w:val="xl72"/>
    <w:basedOn w:val="Normal"/>
    <w:rsid w:val="000A1D3D"/>
    <w:pPr>
      <w:pBdr>
        <w:top w:val="single" w:sz="4" w:space="0" w:color="auto"/>
        <w:left w:val="single" w:sz="4" w:space="0" w:color="auto"/>
        <w:bottom w:val="single" w:sz="4" w:space="0" w:color="auto"/>
        <w:right w:val="single" w:sz="4" w:space="0" w:color="auto"/>
      </w:pBdr>
      <w:spacing w:before="100" w:beforeAutospacing="1" w:after="100" w:afterAutospacing="1"/>
      <w:ind w:left="720"/>
    </w:pPr>
    <w:rPr>
      <w:rFonts w:ascii="Arial" w:eastAsia="Times New Roman" w:hAnsi="Arial" w:cs="Arial"/>
      <w:i/>
      <w:iCs/>
      <w:sz w:val="18"/>
      <w:szCs w:val="18"/>
    </w:rPr>
  </w:style>
  <w:style w:type="paragraph" w:customStyle="1" w:styleId="xl73">
    <w:name w:val="xl73"/>
    <w:basedOn w:val="Normal"/>
    <w:rsid w:val="000A1D3D"/>
    <w:pPr>
      <w:pBdr>
        <w:top w:val="single" w:sz="4" w:space="0" w:color="auto"/>
        <w:left w:val="single" w:sz="4" w:space="0" w:color="auto"/>
        <w:bottom w:val="single" w:sz="4" w:space="0" w:color="auto"/>
        <w:right w:val="single" w:sz="4" w:space="0" w:color="auto"/>
      </w:pBdr>
      <w:spacing w:before="100" w:beforeAutospacing="1" w:after="100" w:afterAutospacing="1"/>
      <w:ind w:left="720"/>
      <w:jc w:val="center"/>
    </w:pPr>
    <w:rPr>
      <w:rFonts w:ascii="Arial" w:eastAsia="Times New Roman" w:hAnsi="Arial" w:cs="Arial"/>
      <w:sz w:val="18"/>
      <w:szCs w:val="18"/>
    </w:rPr>
  </w:style>
  <w:style w:type="paragraph" w:customStyle="1" w:styleId="xl74">
    <w:name w:val="xl74"/>
    <w:basedOn w:val="Normal"/>
    <w:rsid w:val="000A1D3D"/>
    <w:pPr>
      <w:pBdr>
        <w:top w:val="single" w:sz="4" w:space="0" w:color="auto"/>
        <w:left w:val="single" w:sz="4" w:space="0" w:color="auto"/>
        <w:bottom w:val="single" w:sz="4" w:space="0" w:color="auto"/>
        <w:right w:val="single" w:sz="4" w:space="0" w:color="auto"/>
      </w:pBdr>
      <w:spacing w:before="100" w:beforeAutospacing="1" w:after="100" w:afterAutospacing="1"/>
      <w:ind w:left="720"/>
    </w:pPr>
    <w:rPr>
      <w:rFonts w:ascii="Arial" w:eastAsia="Times New Roman" w:hAnsi="Arial" w:cs="Arial"/>
      <w:i/>
      <w:iCs/>
      <w:sz w:val="18"/>
      <w:szCs w:val="18"/>
    </w:rPr>
  </w:style>
  <w:style w:type="paragraph" w:customStyle="1" w:styleId="xl75">
    <w:name w:val="xl75"/>
    <w:basedOn w:val="Normal"/>
    <w:rsid w:val="000A1D3D"/>
    <w:pPr>
      <w:pBdr>
        <w:top w:val="single" w:sz="4" w:space="0" w:color="auto"/>
        <w:left w:val="single" w:sz="4" w:space="0" w:color="auto"/>
        <w:bottom w:val="single" w:sz="4" w:space="0" w:color="auto"/>
        <w:right w:val="single" w:sz="4" w:space="0" w:color="auto"/>
      </w:pBdr>
      <w:spacing w:before="100" w:beforeAutospacing="1" w:after="100" w:afterAutospacing="1"/>
      <w:ind w:left="720"/>
    </w:pPr>
    <w:rPr>
      <w:rFonts w:ascii="Arial" w:eastAsia="Times New Roman" w:hAnsi="Arial" w:cs="Arial"/>
      <w:sz w:val="18"/>
      <w:szCs w:val="18"/>
    </w:rPr>
  </w:style>
  <w:style w:type="paragraph" w:customStyle="1" w:styleId="xl76">
    <w:name w:val="xl76"/>
    <w:basedOn w:val="Normal"/>
    <w:rsid w:val="000A1D3D"/>
    <w:pPr>
      <w:spacing w:before="100" w:beforeAutospacing="1" w:after="100" w:afterAutospacing="1"/>
      <w:ind w:left="720"/>
      <w:jc w:val="center"/>
    </w:pPr>
    <w:rPr>
      <w:rFonts w:ascii="Arial" w:eastAsia="Times New Roman" w:hAnsi="Arial" w:cs="Arial"/>
      <w:sz w:val="18"/>
      <w:szCs w:val="18"/>
    </w:rPr>
  </w:style>
  <w:style w:type="paragraph" w:customStyle="1" w:styleId="xl77">
    <w:name w:val="xl77"/>
    <w:basedOn w:val="Normal"/>
    <w:rsid w:val="000A1D3D"/>
    <w:pPr>
      <w:pBdr>
        <w:top w:val="single" w:sz="8" w:space="0" w:color="auto"/>
        <w:left w:val="single" w:sz="8" w:space="0" w:color="auto"/>
        <w:bottom w:val="single" w:sz="4" w:space="0" w:color="auto"/>
        <w:right w:val="single" w:sz="4" w:space="0" w:color="auto"/>
      </w:pBdr>
      <w:shd w:val="clear" w:color="000000" w:fill="FAF7BC"/>
      <w:spacing w:before="100" w:beforeAutospacing="1" w:after="100" w:afterAutospacing="1"/>
      <w:ind w:left="720"/>
      <w:jc w:val="center"/>
      <w:textAlignment w:val="top"/>
    </w:pPr>
    <w:rPr>
      <w:rFonts w:ascii="Arial" w:eastAsia="Times New Roman" w:hAnsi="Arial" w:cs="Arial"/>
      <w:b/>
      <w:bCs/>
      <w:sz w:val="16"/>
      <w:szCs w:val="16"/>
    </w:rPr>
  </w:style>
  <w:style w:type="paragraph" w:customStyle="1" w:styleId="xl78">
    <w:name w:val="xl78"/>
    <w:basedOn w:val="Normal"/>
    <w:rsid w:val="000A1D3D"/>
    <w:pPr>
      <w:pBdr>
        <w:top w:val="single" w:sz="8" w:space="0" w:color="auto"/>
        <w:left w:val="single" w:sz="4" w:space="0" w:color="auto"/>
        <w:bottom w:val="single" w:sz="4" w:space="0" w:color="auto"/>
        <w:right w:val="single" w:sz="4" w:space="0" w:color="auto"/>
      </w:pBdr>
      <w:shd w:val="clear" w:color="000000" w:fill="FAF7BC"/>
      <w:spacing w:before="100" w:beforeAutospacing="1" w:after="100" w:afterAutospacing="1"/>
      <w:ind w:left="720"/>
      <w:jc w:val="center"/>
      <w:textAlignment w:val="top"/>
    </w:pPr>
    <w:rPr>
      <w:rFonts w:ascii="Arial" w:eastAsia="Times New Roman" w:hAnsi="Arial" w:cs="Arial"/>
      <w:b/>
      <w:bCs/>
      <w:sz w:val="16"/>
      <w:szCs w:val="16"/>
    </w:rPr>
  </w:style>
  <w:style w:type="paragraph" w:customStyle="1" w:styleId="xl79">
    <w:name w:val="xl79"/>
    <w:basedOn w:val="Normal"/>
    <w:rsid w:val="000A1D3D"/>
    <w:pPr>
      <w:pBdr>
        <w:top w:val="single" w:sz="8" w:space="0" w:color="auto"/>
        <w:left w:val="single" w:sz="4" w:space="0" w:color="auto"/>
        <w:bottom w:val="single" w:sz="4" w:space="0" w:color="auto"/>
        <w:right w:val="single" w:sz="8" w:space="0" w:color="auto"/>
      </w:pBdr>
      <w:shd w:val="clear" w:color="000000" w:fill="FAF7BC"/>
      <w:spacing w:before="100" w:beforeAutospacing="1" w:after="100" w:afterAutospacing="1"/>
      <w:ind w:left="720"/>
      <w:textAlignment w:val="top"/>
    </w:pPr>
    <w:rPr>
      <w:rFonts w:ascii="Arial" w:eastAsia="Times New Roman" w:hAnsi="Arial" w:cs="Arial"/>
      <w:b/>
      <w:bCs/>
      <w:sz w:val="16"/>
      <w:szCs w:val="16"/>
    </w:rPr>
  </w:style>
  <w:style w:type="paragraph" w:customStyle="1" w:styleId="xl80">
    <w:name w:val="xl80"/>
    <w:basedOn w:val="Normal"/>
    <w:rsid w:val="000A1D3D"/>
    <w:pPr>
      <w:spacing w:before="100" w:beforeAutospacing="1" w:after="100" w:afterAutospacing="1"/>
      <w:ind w:left="720"/>
    </w:pPr>
    <w:rPr>
      <w:rFonts w:ascii="Arial" w:eastAsia="Times New Roman" w:hAnsi="Arial" w:cs="Arial"/>
      <w:sz w:val="18"/>
      <w:szCs w:val="18"/>
    </w:rPr>
  </w:style>
  <w:style w:type="paragraph" w:customStyle="1" w:styleId="xl81">
    <w:name w:val="xl81"/>
    <w:basedOn w:val="Normal"/>
    <w:rsid w:val="000A1D3D"/>
    <w:pPr>
      <w:pBdr>
        <w:top w:val="single" w:sz="4" w:space="0" w:color="auto"/>
        <w:left w:val="single" w:sz="8" w:space="0" w:color="auto"/>
        <w:bottom w:val="single" w:sz="4" w:space="0" w:color="auto"/>
        <w:right w:val="single" w:sz="4" w:space="0" w:color="auto"/>
      </w:pBdr>
      <w:spacing w:before="100" w:beforeAutospacing="1" w:after="100" w:afterAutospacing="1"/>
      <w:ind w:left="720"/>
    </w:pPr>
    <w:rPr>
      <w:rFonts w:ascii="Arial" w:eastAsia="Times New Roman" w:hAnsi="Arial" w:cs="Arial"/>
      <w:sz w:val="18"/>
      <w:szCs w:val="18"/>
    </w:rPr>
  </w:style>
  <w:style w:type="paragraph" w:customStyle="1" w:styleId="xl82">
    <w:name w:val="xl82"/>
    <w:basedOn w:val="Normal"/>
    <w:rsid w:val="000A1D3D"/>
    <w:pPr>
      <w:pBdr>
        <w:top w:val="single" w:sz="4" w:space="0" w:color="auto"/>
        <w:left w:val="single" w:sz="4" w:space="0" w:color="auto"/>
        <w:bottom w:val="single" w:sz="4" w:space="0" w:color="auto"/>
        <w:right w:val="single" w:sz="8" w:space="0" w:color="auto"/>
      </w:pBdr>
      <w:spacing w:before="100" w:beforeAutospacing="1" w:after="100" w:afterAutospacing="1"/>
      <w:ind w:left="720"/>
    </w:pPr>
    <w:rPr>
      <w:rFonts w:ascii="Arial" w:eastAsia="Times New Roman" w:hAnsi="Arial" w:cs="Arial"/>
      <w:sz w:val="18"/>
      <w:szCs w:val="18"/>
    </w:rPr>
  </w:style>
  <w:style w:type="paragraph" w:customStyle="1" w:styleId="xl83">
    <w:name w:val="xl83"/>
    <w:basedOn w:val="Normal"/>
    <w:rsid w:val="000A1D3D"/>
    <w:pPr>
      <w:pBdr>
        <w:top w:val="single" w:sz="4" w:space="0" w:color="auto"/>
        <w:left w:val="single" w:sz="8" w:space="0" w:color="auto"/>
        <w:bottom w:val="single" w:sz="4" w:space="0" w:color="auto"/>
        <w:right w:val="single" w:sz="4" w:space="0" w:color="auto"/>
      </w:pBdr>
      <w:spacing w:before="100" w:beforeAutospacing="1" w:after="100" w:afterAutospacing="1"/>
      <w:ind w:left="720"/>
      <w:jc w:val="right"/>
      <w:textAlignment w:val="top"/>
    </w:pPr>
    <w:rPr>
      <w:rFonts w:ascii="Arial" w:eastAsia="Times New Roman" w:hAnsi="Arial" w:cs="Arial"/>
      <w:b/>
      <w:bCs/>
      <w:sz w:val="18"/>
      <w:szCs w:val="18"/>
    </w:rPr>
  </w:style>
  <w:style w:type="paragraph" w:customStyle="1" w:styleId="xl84">
    <w:name w:val="xl84"/>
    <w:basedOn w:val="Normal"/>
    <w:rsid w:val="000A1D3D"/>
    <w:pPr>
      <w:pBdr>
        <w:top w:val="single" w:sz="4" w:space="0" w:color="auto"/>
        <w:left w:val="single" w:sz="4" w:space="0" w:color="auto"/>
        <w:bottom w:val="single" w:sz="4" w:space="0" w:color="auto"/>
        <w:right w:val="single" w:sz="8" w:space="0" w:color="auto"/>
      </w:pBdr>
      <w:spacing w:before="100" w:beforeAutospacing="1" w:after="100" w:afterAutospacing="1"/>
      <w:ind w:left="720"/>
    </w:pPr>
    <w:rPr>
      <w:rFonts w:ascii="Arial" w:eastAsia="Times New Roman" w:hAnsi="Arial" w:cs="Arial"/>
      <w:b/>
      <w:bCs/>
      <w:sz w:val="18"/>
      <w:szCs w:val="18"/>
    </w:rPr>
  </w:style>
  <w:style w:type="paragraph" w:customStyle="1" w:styleId="xl85">
    <w:name w:val="xl85"/>
    <w:basedOn w:val="Normal"/>
    <w:rsid w:val="000A1D3D"/>
    <w:pPr>
      <w:spacing w:before="100" w:beforeAutospacing="1" w:after="100" w:afterAutospacing="1"/>
      <w:ind w:left="720"/>
    </w:pPr>
    <w:rPr>
      <w:rFonts w:ascii="Arial" w:eastAsia="Times New Roman" w:hAnsi="Arial" w:cs="Arial"/>
      <w:i/>
      <w:iCs/>
      <w:sz w:val="18"/>
      <w:szCs w:val="18"/>
    </w:rPr>
  </w:style>
  <w:style w:type="paragraph" w:customStyle="1" w:styleId="xl86">
    <w:name w:val="xl86"/>
    <w:basedOn w:val="Normal"/>
    <w:rsid w:val="000A1D3D"/>
    <w:pPr>
      <w:pBdr>
        <w:top w:val="single" w:sz="4" w:space="0" w:color="auto"/>
        <w:left w:val="single" w:sz="4" w:space="0" w:color="auto"/>
        <w:right w:val="single" w:sz="8" w:space="0" w:color="auto"/>
      </w:pBdr>
      <w:spacing w:before="100" w:beforeAutospacing="1" w:after="100" w:afterAutospacing="1"/>
      <w:ind w:left="720"/>
    </w:pPr>
    <w:rPr>
      <w:rFonts w:ascii="Arial" w:eastAsia="Times New Roman" w:hAnsi="Arial" w:cs="Arial"/>
      <w:b/>
      <w:bCs/>
      <w:sz w:val="18"/>
      <w:szCs w:val="18"/>
    </w:rPr>
  </w:style>
  <w:style w:type="paragraph" w:customStyle="1" w:styleId="xl87">
    <w:name w:val="xl87"/>
    <w:basedOn w:val="Normal"/>
    <w:rsid w:val="000A1D3D"/>
    <w:pPr>
      <w:pBdr>
        <w:left w:val="single" w:sz="8" w:space="0" w:color="auto"/>
      </w:pBdr>
      <w:shd w:val="clear" w:color="000000" w:fill="FDE9D9"/>
      <w:spacing w:before="100" w:beforeAutospacing="1" w:after="100" w:afterAutospacing="1"/>
      <w:ind w:left="720"/>
      <w:textAlignment w:val="top"/>
    </w:pPr>
    <w:rPr>
      <w:rFonts w:ascii="Arial" w:eastAsia="Times New Roman" w:hAnsi="Arial" w:cs="Arial"/>
      <w:sz w:val="18"/>
      <w:szCs w:val="18"/>
    </w:rPr>
  </w:style>
  <w:style w:type="paragraph" w:customStyle="1" w:styleId="xl88">
    <w:name w:val="xl88"/>
    <w:basedOn w:val="Normal"/>
    <w:rsid w:val="000A1D3D"/>
    <w:pPr>
      <w:shd w:val="clear" w:color="000000" w:fill="FDE9D9"/>
      <w:spacing w:before="100" w:beforeAutospacing="1" w:after="100" w:afterAutospacing="1"/>
      <w:ind w:left="720"/>
    </w:pPr>
    <w:rPr>
      <w:rFonts w:ascii="Arial" w:eastAsia="Times New Roman" w:hAnsi="Arial" w:cs="Arial"/>
      <w:sz w:val="18"/>
      <w:szCs w:val="18"/>
    </w:rPr>
  </w:style>
  <w:style w:type="paragraph" w:customStyle="1" w:styleId="xl89">
    <w:name w:val="xl89"/>
    <w:basedOn w:val="Normal"/>
    <w:rsid w:val="000A1D3D"/>
    <w:pPr>
      <w:shd w:val="clear" w:color="000000" w:fill="FDE9D9"/>
      <w:spacing w:before="100" w:beforeAutospacing="1" w:after="100" w:afterAutospacing="1"/>
      <w:ind w:left="720"/>
      <w:jc w:val="center"/>
    </w:pPr>
    <w:rPr>
      <w:rFonts w:ascii="Arial" w:eastAsia="Times New Roman" w:hAnsi="Arial" w:cs="Arial"/>
      <w:sz w:val="18"/>
      <w:szCs w:val="18"/>
    </w:rPr>
  </w:style>
  <w:style w:type="paragraph" w:customStyle="1" w:styleId="xl90">
    <w:name w:val="xl90"/>
    <w:basedOn w:val="Normal"/>
    <w:rsid w:val="000A1D3D"/>
    <w:pPr>
      <w:pBdr>
        <w:right w:val="single" w:sz="8" w:space="0" w:color="auto"/>
      </w:pBdr>
      <w:shd w:val="clear" w:color="000000" w:fill="FDE9D9"/>
      <w:spacing w:before="100" w:beforeAutospacing="1" w:after="100" w:afterAutospacing="1"/>
      <w:ind w:left="720"/>
    </w:pPr>
    <w:rPr>
      <w:rFonts w:ascii="Arial" w:eastAsia="Times New Roman" w:hAnsi="Arial" w:cs="Arial"/>
      <w:sz w:val="18"/>
      <w:szCs w:val="18"/>
    </w:rPr>
  </w:style>
  <w:style w:type="paragraph" w:customStyle="1" w:styleId="xl91">
    <w:name w:val="xl91"/>
    <w:basedOn w:val="Normal"/>
    <w:rsid w:val="000A1D3D"/>
    <w:pPr>
      <w:pBdr>
        <w:top w:val="single" w:sz="4" w:space="0" w:color="auto"/>
        <w:left w:val="single" w:sz="4" w:space="0" w:color="auto"/>
        <w:bottom w:val="single" w:sz="4" w:space="0" w:color="auto"/>
      </w:pBdr>
      <w:spacing w:before="100" w:beforeAutospacing="1" w:after="100" w:afterAutospacing="1"/>
      <w:ind w:left="720"/>
    </w:pPr>
    <w:rPr>
      <w:rFonts w:ascii="Arial" w:eastAsia="Times New Roman" w:hAnsi="Arial" w:cs="Arial"/>
      <w:sz w:val="18"/>
      <w:szCs w:val="18"/>
    </w:rPr>
  </w:style>
  <w:style w:type="paragraph" w:customStyle="1" w:styleId="xl92">
    <w:name w:val="xl92"/>
    <w:basedOn w:val="Normal"/>
    <w:rsid w:val="000A1D3D"/>
    <w:pPr>
      <w:pBdr>
        <w:top w:val="single" w:sz="4" w:space="0" w:color="auto"/>
        <w:left w:val="single" w:sz="4" w:space="0" w:color="auto"/>
        <w:bottom w:val="single" w:sz="4" w:space="0" w:color="auto"/>
        <w:right w:val="single" w:sz="4" w:space="0" w:color="auto"/>
      </w:pBdr>
      <w:spacing w:before="100" w:beforeAutospacing="1" w:after="100" w:afterAutospacing="1"/>
      <w:ind w:left="720"/>
      <w:jc w:val="right"/>
      <w:textAlignment w:val="top"/>
    </w:pPr>
    <w:rPr>
      <w:rFonts w:ascii="Arial" w:eastAsia="Times New Roman" w:hAnsi="Arial" w:cs="Arial"/>
      <w:b/>
      <w:bCs/>
      <w:sz w:val="18"/>
      <w:szCs w:val="18"/>
    </w:rPr>
  </w:style>
  <w:style w:type="paragraph" w:customStyle="1" w:styleId="xl93">
    <w:name w:val="xl93"/>
    <w:basedOn w:val="Normal"/>
    <w:rsid w:val="000A1D3D"/>
    <w:pPr>
      <w:pBdr>
        <w:top w:val="single" w:sz="8" w:space="0" w:color="auto"/>
        <w:left w:val="single" w:sz="8" w:space="0" w:color="auto"/>
        <w:bottom w:val="single" w:sz="8" w:space="0" w:color="auto"/>
        <w:right w:val="single" w:sz="8" w:space="0" w:color="auto"/>
      </w:pBdr>
      <w:shd w:val="clear" w:color="000000" w:fill="DBE5F1"/>
      <w:spacing w:before="100" w:beforeAutospacing="1" w:after="100" w:afterAutospacing="1"/>
      <w:ind w:left="720"/>
    </w:pPr>
    <w:rPr>
      <w:rFonts w:ascii="Arial" w:eastAsia="Times New Roman" w:hAnsi="Arial" w:cs="Arial"/>
      <w:sz w:val="18"/>
      <w:szCs w:val="18"/>
    </w:rPr>
  </w:style>
  <w:style w:type="paragraph" w:customStyle="1" w:styleId="xl94">
    <w:name w:val="xl94"/>
    <w:basedOn w:val="Normal"/>
    <w:rsid w:val="000A1D3D"/>
    <w:pPr>
      <w:pBdr>
        <w:left w:val="single" w:sz="8" w:space="0" w:color="auto"/>
      </w:pBdr>
      <w:shd w:val="clear" w:color="000000" w:fill="DBE5F1"/>
      <w:spacing w:before="100" w:beforeAutospacing="1" w:after="100" w:afterAutospacing="1"/>
      <w:ind w:left="720"/>
      <w:textAlignment w:val="top"/>
    </w:pPr>
    <w:rPr>
      <w:rFonts w:ascii="Arial" w:eastAsia="Times New Roman" w:hAnsi="Arial" w:cs="Arial"/>
      <w:sz w:val="18"/>
      <w:szCs w:val="18"/>
    </w:rPr>
  </w:style>
  <w:style w:type="paragraph" w:customStyle="1" w:styleId="xl95">
    <w:name w:val="xl95"/>
    <w:basedOn w:val="Normal"/>
    <w:rsid w:val="000A1D3D"/>
    <w:pPr>
      <w:shd w:val="clear" w:color="000000" w:fill="DBE5F1"/>
      <w:spacing w:before="100" w:beforeAutospacing="1" w:after="100" w:afterAutospacing="1"/>
      <w:ind w:left="720"/>
    </w:pPr>
    <w:rPr>
      <w:rFonts w:ascii="Arial" w:eastAsia="Times New Roman" w:hAnsi="Arial" w:cs="Arial"/>
      <w:sz w:val="18"/>
      <w:szCs w:val="18"/>
    </w:rPr>
  </w:style>
  <w:style w:type="paragraph" w:customStyle="1" w:styleId="xl96">
    <w:name w:val="xl96"/>
    <w:basedOn w:val="Normal"/>
    <w:rsid w:val="000A1D3D"/>
    <w:pPr>
      <w:shd w:val="clear" w:color="000000" w:fill="DBE5F1"/>
      <w:spacing w:before="100" w:beforeAutospacing="1" w:after="100" w:afterAutospacing="1"/>
      <w:ind w:left="720"/>
      <w:jc w:val="center"/>
    </w:pPr>
    <w:rPr>
      <w:rFonts w:ascii="Arial" w:eastAsia="Times New Roman" w:hAnsi="Arial" w:cs="Arial"/>
      <w:sz w:val="18"/>
      <w:szCs w:val="18"/>
    </w:rPr>
  </w:style>
  <w:style w:type="paragraph" w:customStyle="1" w:styleId="xl97">
    <w:name w:val="xl97"/>
    <w:basedOn w:val="Normal"/>
    <w:rsid w:val="000A1D3D"/>
    <w:pPr>
      <w:pBdr>
        <w:right w:val="single" w:sz="8" w:space="0" w:color="auto"/>
      </w:pBdr>
      <w:shd w:val="clear" w:color="000000" w:fill="DBE5F1"/>
      <w:spacing w:before="100" w:beforeAutospacing="1" w:after="100" w:afterAutospacing="1"/>
      <w:ind w:left="720"/>
    </w:pPr>
    <w:rPr>
      <w:rFonts w:ascii="Arial" w:eastAsia="Times New Roman" w:hAnsi="Arial" w:cs="Arial"/>
      <w:sz w:val="18"/>
      <w:szCs w:val="18"/>
    </w:rPr>
  </w:style>
  <w:style w:type="paragraph" w:customStyle="1" w:styleId="xl98">
    <w:name w:val="xl98"/>
    <w:basedOn w:val="Normal"/>
    <w:rsid w:val="000A1D3D"/>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ind w:left="720"/>
    </w:pPr>
    <w:rPr>
      <w:rFonts w:ascii="Arial" w:eastAsia="Times New Roman" w:hAnsi="Arial" w:cs="Arial"/>
      <w:sz w:val="18"/>
      <w:szCs w:val="18"/>
    </w:rPr>
  </w:style>
  <w:style w:type="paragraph" w:customStyle="1" w:styleId="xl99">
    <w:name w:val="xl99"/>
    <w:basedOn w:val="Normal"/>
    <w:rsid w:val="000A1D3D"/>
    <w:pPr>
      <w:pBdr>
        <w:top w:val="single" w:sz="8" w:space="0" w:color="auto"/>
        <w:left w:val="single" w:sz="8" w:space="0" w:color="auto"/>
      </w:pBdr>
      <w:shd w:val="clear" w:color="000000" w:fill="17375D"/>
      <w:spacing w:before="100" w:beforeAutospacing="1" w:after="100" w:afterAutospacing="1"/>
      <w:ind w:left="720"/>
    </w:pPr>
    <w:rPr>
      <w:rFonts w:ascii="Arial" w:eastAsia="Times New Roman" w:hAnsi="Arial" w:cs="Arial"/>
      <w:b/>
      <w:bCs/>
      <w:color w:val="FFFFFF"/>
      <w:sz w:val="18"/>
      <w:szCs w:val="18"/>
    </w:rPr>
  </w:style>
  <w:style w:type="paragraph" w:customStyle="1" w:styleId="xl100">
    <w:name w:val="xl100"/>
    <w:basedOn w:val="Normal"/>
    <w:rsid w:val="000A1D3D"/>
    <w:pPr>
      <w:pBdr>
        <w:top w:val="single" w:sz="8" w:space="0" w:color="auto"/>
      </w:pBdr>
      <w:shd w:val="clear" w:color="000000" w:fill="17375D"/>
      <w:spacing w:before="100" w:beforeAutospacing="1" w:after="100" w:afterAutospacing="1"/>
      <w:ind w:left="720"/>
      <w:jc w:val="center"/>
    </w:pPr>
    <w:rPr>
      <w:rFonts w:ascii="Arial" w:eastAsia="Times New Roman" w:hAnsi="Arial" w:cs="Arial"/>
      <w:color w:val="FFFFFF"/>
      <w:sz w:val="18"/>
      <w:szCs w:val="18"/>
    </w:rPr>
  </w:style>
  <w:style w:type="paragraph" w:customStyle="1" w:styleId="xl101">
    <w:name w:val="xl101"/>
    <w:basedOn w:val="Normal"/>
    <w:rsid w:val="000A1D3D"/>
    <w:pPr>
      <w:pBdr>
        <w:top w:val="single" w:sz="8" w:space="0" w:color="auto"/>
      </w:pBdr>
      <w:shd w:val="clear" w:color="000000" w:fill="17375D"/>
      <w:spacing w:before="100" w:beforeAutospacing="1" w:after="100" w:afterAutospacing="1"/>
      <w:ind w:left="720"/>
      <w:jc w:val="center"/>
    </w:pPr>
    <w:rPr>
      <w:rFonts w:ascii="Arial" w:eastAsia="Times New Roman" w:hAnsi="Arial" w:cs="Arial"/>
      <w:color w:val="000000"/>
      <w:sz w:val="18"/>
      <w:szCs w:val="18"/>
    </w:rPr>
  </w:style>
  <w:style w:type="paragraph" w:customStyle="1" w:styleId="xl102">
    <w:name w:val="xl102"/>
    <w:basedOn w:val="Normal"/>
    <w:rsid w:val="000A1D3D"/>
    <w:pPr>
      <w:pBdr>
        <w:top w:val="single" w:sz="8" w:space="0" w:color="auto"/>
      </w:pBdr>
      <w:shd w:val="clear" w:color="000000" w:fill="17375D"/>
      <w:spacing w:before="100" w:beforeAutospacing="1" w:after="100" w:afterAutospacing="1"/>
      <w:ind w:left="720"/>
      <w:jc w:val="center"/>
    </w:pPr>
    <w:rPr>
      <w:rFonts w:ascii="Arial" w:eastAsia="Times New Roman" w:hAnsi="Arial" w:cs="Arial"/>
      <w:color w:val="FFFFFF"/>
      <w:sz w:val="18"/>
      <w:szCs w:val="18"/>
    </w:rPr>
  </w:style>
  <w:style w:type="paragraph" w:customStyle="1" w:styleId="xl103">
    <w:name w:val="xl103"/>
    <w:basedOn w:val="Normal"/>
    <w:rsid w:val="000A1D3D"/>
    <w:pPr>
      <w:pBdr>
        <w:top w:val="single" w:sz="8" w:space="0" w:color="auto"/>
        <w:right w:val="single" w:sz="8" w:space="0" w:color="auto"/>
      </w:pBdr>
      <w:shd w:val="clear" w:color="000000" w:fill="17375D"/>
      <w:spacing w:before="100" w:beforeAutospacing="1" w:after="100" w:afterAutospacing="1"/>
      <w:ind w:left="720"/>
    </w:pPr>
    <w:rPr>
      <w:rFonts w:ascii="Arial" w:eastAsia="Times New Roman" w:hAnsi="Arial" w:cs="Arial"/>
      <w:color w:val="FFFFFF"/>
      <w:sz w:val="18"/>
      <w:szCs w:val="18"/>
    </w:rPr>
  </w:style>
  <w:style w:type="paragraph" w:customStyle="1" w:styleId="xl104">
    <w:name w:val="xl104"/>
    <w:basedOn w:val="Normal"/>
    <w:rsid w:val="000A1D3D"/>
    <w:pPr>
      <w:pBdr>
        <w:left w:val="single" w:sz="8" w:space="0" w:color="auto"/>
        <w:bottom w:val="single" w:sz="8" w:space="0" w:color="auto"/>
      </w:pBdr>
      <w:spacing w:before="100" w:beforeAutospacing="1" w:after="100" w:afterAutospacing="1"/>
      <w:ind w:left="720"/>
      <w:textAlignment w:val="top"/>
    </w:pPr>
    <w:rPr>
      <w:rFonts w:ascii="Arial" w:eastAsia="Times New Roman" w:hAnsi="Arial" w:cs="Arial"/>
      <w:sz w:val="18"/>
      <w:szCs w:val="18"/>
    </w:rPr>
  </w:style>
  <w:style w:type="paragraph" w:customStyle="1" w:styleId="xl105">
    <w:name w:val="xl105"/>
    <w:basedOn w:val="Normal"/>
    <w:rsid w:val="000A1D3D"/>
    <w:pPr>
      <w:pBdr>
        <w:bottom w:val="single" w:sz="8" w:space="0" w:color="auto"/>
      </w:pBdr>
      <w:spacing w:before="100" w:beforeAutospacing="1" w:after="100" w:afterAutospacing="1"/>
      <w:ind w:left="720"/>
    </w:pPr>
    <w:rPr>
      <w:rFonts w:ascii="Arial" w:eastAsia="Times New Roman" w:hAnsi="Arial" w:cs="Arial"/>
      <w:sz w:val="18"/>
      <w:szCs w:val="18"/>
    </w:rPr>
  </w:style>
  <w:style w:type="paragraph" w:customStyle="1" w:styleId="xl106">
    <w:name w:val="xl106"/>
    <w:basedOn w:val="Normal"/>
    <w:rsid w:val="000A1D3D"/>
    <w:pPr>
      <w:pBdr>
        <w:bottom w:val="single" w:sz="8" w:space="0" w:color="auto"/>
      </w:pBdr>
      <w:spacing w:before="100" w:beforeAutospacing="1" w:after="100" w:afterAutospacing="1"/>
      <w:ind w:left="720"/>
      <w:jc w:val="center"/>
    </w:pPr>
    <w:rPr>
      <w:rFonts w:ascii="Arial" w:eastAsia="Times New Roman" w:hAnsi="Arial" w:cs="Arial"/>
      <w:sz w:val="18"/>
      <w:szCs w:val="18"/>
    </w:rPr>
  </w:style>
  <w:style w:type="paragraph" w:customStyle="1" w:styleId="xl107">
    <w:name w:val="xl107"/>
    <w:basedOn w:val="Normal"/>
    <w:rsid w:val="000A1D3D"/>
    <w:pPr>
      <w:pBdr>
        <w:bottom w:val="single" w:sz="8" w:space="0" w:color="auto"/>
      </w:pBdr>
      <w:spacing w:before="100" w:beforeAutospacing="1" w:after="100" w:afterAutospacing="1"/>
      <w:ind w:left="720"/>
      <w:jc w:val="right"/>
    </w:pPr>
    <w:rPr>
      <w:rFonts w:ascii="Arial" w:eastAsia="Times New Roman" w:hAnsi="Arial" w:cs="Arial"/>
      <w:b/>
      <w:bCs/>
      <w:sz w:val="18"/>
      <w:szCs w:val="18"/>
    </w:rPr>
  </w:style>
  <w:style w:type="paragraph" w:customStyle="1" w:styleId="xl108">
    <w:name w:val="xl108"/>
    <w:basedOn w:val="Normal"/>
    <w:rsid w:val="000A1D3D"/>
    <w:pPr>
      <w:pBdr>
        <w:top w:val="single" w:sz="4" w:space="0" w:color="auto"/>
        <w:bottom w:val="single" w:sz="4" w:space="0" w:color="auto"/>
        <w:right w:val="single" w:sz="4" w:space="0" w:color="auto"/>
      </w:pBdr>
      <w:spacing w:before="100" w:beforeAutospacing="1" w:after="100" w:afterAutospacing="1"/>
      <w:ind w:left="720"/>
      <w:jc w:val="right"/>
      <w:textAlignment w:val="top"/>
    </w:pPr>
    <w:rPr>
      <w:rFonts w:ascii="Arial" w:eastAsia="Times New Roman" w:hAnsi="Arial" w:cs="Arial"/>
      <w:b/>
      <w:bCs/>
      <w:sz w:val="18"/>
      <w:szCs w:val="18"/>
    </w:rPr>
  </w:style>
  <w:style w:type="paragraph" w:customStyle="1" w:styleId="xl109">
    <w:name w:val="xl109"/>
    <w:basedOn w:val="Normal"/>
    <w:rsid w:val="000A1D3D"/>
    <w:pPr>
      <w:pBdr>
        <w:top w:val="single" w:sz="4" w:space="0" w:color="auto"/>
        <w:left w:val="single" w:sz="8" w:space="0" w:color="auto"/>
        <w:right w:val="single" w:sz="4" w:space="0" w:color="auto"/>
      </w:pBdr>
      <w:spacing w:before="100" w:beforeAutospacing="1" w:after="100" w:afterAutospacing="1"/>
      <w:ind w:left="720"/>
    </w:pPr>
    <w:rPr>
      <w:rFonts w:ascii="Arial" w:eastAsia="Times New Roman" w:hAnsi="Arial" w:cs="Arial"/>
      <w:sz w:val="18"/>
      <w:szCs w:val="18"/>
    </w:rPr>
  </w:style>
  <w:style w:type="paragraph" w:customStyle="1" w:styleId="xl110">
    <w:name w:val="xl110"/>
    <w:basedOn w:val="Normal"/>
    <w:rsid w:val="000A1D3D"/>
    <w:pPr>
      <w:pBdr>
        <w:top w:val="single" w:sz="4" w:space="0" w:color="auto"/>
        <w:left w:val="single" w:sz="4" w:space="0" w:color="auto"/>
        <w:right w:val="single" w:sz="4" w:space="0" w:color="auto"/>
      </w:pBdr>
      <w:spacing w:before="100" w:beforeAutospacing="1" w:after="100" w:afterAutospacing="1"/>
      <w:ind w:left="720"/>
    </w:pPr>
    <w:rPr>
      <w:rFonts w:ascii="Arial" w:eastAsia="Times New Roman" w:hAnsi="Arial" w:cs="Arial"/>
      <w:sz w:val="18"/>
      <w:szCs w:val="18"/>
    </w:rPr>
  </w:style>
  <w:style w:type="paragraph" w:customStyle="1" w:styleId="xl111">
    <w:name w:val="xl111"/>
    <w:basedOn w:val="Normal"/>
    <w:rsid w:val="000A1D3D"/>
    <w:pPr>
      <w:pBdr>
        <w:top w:val="single" w:sz="4" w:space="0" w:color="auto"/>
        <w:left w:val="single" w:sz="4" w:space="0" w:color="auto"/>
        <w:right w:val="single" w:sz="4" w:space="0" w:color="auto"/>
      </w:pBdr>
      <w:spacing w:before="100" w:beforeAutospacing="1" w:after="100" w:afterAutospacing="1"/>
      <w:ind w:left="720"/>
      <w:jc w:val="center"/>
    </w:pPr>
    <w:rPr>
      <w:rFonts w:ascii="Arial" w:eastAsia="Times New Roman" w:hAnsi="Arial" w:cs="Arial"/>
      <w:sz w:val="18"/>
      <w:szCs w:val="18"/>
    </w:rPr>
  </w:style>
  <w:style w:type="paragraph" w:customStyle="1" w:styleId="xl112">
    <w:name w:val="xl112"/>
    <w:basedOn w:val="Normal"/>
    <w:rsid w:val="000A1D3D"/>
    <w:pPr>
      <w:pBdr>
        <w:top w:val="single" w:sz="4" w:space="0" w:color="auto"/>
        <w:left w:val="single" w:sz="4" w:space="0" w:color="auto"/>
        <w:right w:val="single" w:sz="4" w:space="0" w:color="auto"/>
      </w:pBdr>
      <w:spacing w:before="100" w:beforeAutospacing="1" w:after="100" w:afterAutospacing="1"/>
      <w:ind w:left="720"/>
    </w:pPr>
    <w:rPr>
      <w:rFonts w:ascii="Arial" w:eastAsia="Times New Roman" w:hAnsi="Arial" w:cs="Arial"/>
      <w:i/>
      <w:iCs/>
      <w:sz w:val="18"/>
      <w:szCs w:val="18"/>
    </w:rPr>
  </w:style>
  <w:style w:type="paragraph" w:customStyle="1" w:styleId="xl113">
    <w:name w:val="xl113"/>
    <w:basedOn w:val="Normal"/>
    <w:rsid w:val="000A1D3D"/>
    <w:pPr>
      <w:shd w:val="clear" w:color="000000" w:fill="DBE5F1"/>
      <w:spacing w:before="100" w:beforeAutospacing="1" w:after="100" w:afterAutospacing="1"/>
      <w:ind w:left="720"/>
      <w:jc w:val="center"/>
      <w:textAlignment w:val="top"/>
    </w:pPr>
    <w:rPr>
      <w:rFonts w:ascii="Arial" w:eastAsia="Times New Roman" w:hAnsi="Arial" w:cs="Arial"/>
      <w:b/>
      <w:bCs/>
      <w:sz w:val="16"/>
      <w:szCs w:val="16"/>
    </w:rPr>
  </w:style>
  <w:style w:type="paragraph" w:customStyle="1" w:styleId="xl114">
    <w:name w:val="xl114"/>
    <w:basedOn w:val="Normal"/>
    <w:rsid w:val="000A1D3D"/>
    <w:pPr>
      <w:pBdr>
        <w:right w:val="single" w:sz="8" w:space="0" w:color="auto"/>
      </w:pBdr>
      <w:shd w:val="clear" w:color="000000" w:fill="DBE5F1"/>
      <w:spacing w:before="100" w:beforeAutospacing="1" w:after="100" w:afterAutospacing="1"/>
      <w:ind w:left="720"/>
      <w:textAlignment w:val="top"/>
    </w:pPr>
    <w:rPr>
      <w:rFonts w:ascii="Arial" w:eastAsia="Times New Roman" w:hAnsi="Arial" w:cs="Arial"/>
      <w:b/>
      <w:bCs/>
      <w:sz w:val="16"/>
      <w:szCs w:val="16"/>
    </w:rPr>
  </w:style>
  <w:style w:type="paragraph" w:customStyle="1" w:styleId="xl115">
    <w:name w:val="xl115"/>
    <w:basedOn w:val="Normal"/>
    <w:rsid w:val="000A1D3D"/>
    <w:pPr>
      <w:pBdr>
        <w:top w:val="single" w:sz="8" w:space="0" w:color="auto"/>
        <w:left w:val="single" w:sz="8" w:space="0" w:color="auto"/>
        <w:right w:val="single" w:sz="4" w:space="0" w:color="auto"/>
      </w:pBdr>
      <w:shd w:val="clear" w:color="000000" w:fill="FAF7BC"/>
      <w:spacing w:before="100" w:beforeAutospacing="1" w:after="100" w:afterAutospacing="1"/>
      <w:ind w:left="720"/>
      <w:jc w:val="center"/>
      <w:textAlignment w:val="top"/>
    </w:pPr>
    <w:rPr>
      <w:rFonts w:ascii="Arial" w:eastAsia="Times New Roman" w:hAnsi="Arial" w:cs="Arial"/>
      <w:b/>
      <w:bCs/>
      <w:sz w:val="16"/>
      <w:szCs w:val="16"/>
    </w:rPr>
  </w:style>
  <w:style w:type="paragraph" w:customStyle="1" w:styleId="xl116">
    <w:name w:val="xl116"/>
    <w:basedOn w:val="Normal"/>
    <w:rsid w:val="000A1D3D"/>
    <w:pPr>
      <w:pBdr>
        <w:top w:val="single" w:sz="8" w:space="0" w:color="auto"/>
        <w:left w:val="single" w:sz="4" w:space="0" w:color="auto"/>
        <w:right w:val="single" w:sz="4" w:space="0" w:color="auto"/>
      </w:pBdr>
      <w:shd w:val="clear" w:color="000000" w:fill="FAF7BC"/>
      <w:spacing w:before="100" w:beforeAutospacing="1" w:after="100" w:afterAutospacing="1"/>
      <w:ind w:left="720"/>
      <w:jc w:val="center"/>
      <w:textAlignment w:val="top"/>
    </w:pPr>
    <w:rPr>
      <w:rFonts w:ascii="Arial" w:eastAsia="Times New Roman" w:hAnsi="Arial" w:cs="Arial"/>
      <w:b/>
      <w:bCs/>
      <w:sz w:val="16"/>
      <w:szCs w:val="16"/>
    </w:rPr>
  </w:style>
  <w:style w:type="paragraph" w:customStyle="1" w:styleId="xl117">
    <w:name w:val="xl117"/>
    <w:basedOn w:val="Normal"/>
    <w:rsid w:val="000A1D3D"/>
    <w:pPr>
      <w:pBdr>
        <w:top w:val="single" w:sz="8" w:space="0" w:color="auto"/>
        <w:left w:val="single" w:sz="4" w:space="0" w:color="auto"/>
        <w:right w:val="single" w:sz="8" w:space="0" w:color="auto"/>
      </w:pBdr>
      <w:shd w:val="clear" w:color="000000" w:fill="FAF7BC"/>
      <w:spacing w:before="100" w:beforeAutospacing="1" w:after="100" w:afterAutospacing="1"/>
      <w:ind w:left="720"/>
      <w:textAlignment w:val="top"/>
    </w:pPr>
    <w:rPr>
      <w:rFonts w:ascii="Arial" w:eastAsia="Times New Roman" w:hAnsi="Arial" w:cs="Arial"/>
      <w:b/>
      <w:bCs/>
      <w:sz w:val="16"/>
      <w:szCs w:val="16"/>
    </w:rPr>
  </w:style>
  <w:style w:type="paragraph" w:customStyle="1" w:styleId="xl118">
    <w:name w:val="xl118"/>
    <w:basedOn w:val="Normal"/>
    <w:rsid w:val="000A1D3D"/>
    <w:pPr>
      <w:pBdr>
        <w:top w:val="single" w:sz="4" w:space="0" w:color="auto"/>
      </w:pBdr>
      <w:shd w:val="clear" w:color="000000" w:fill="DBE5F1"/>
      <w:spacing w:before="100" w:beforeAutospacing="1" w:after="100" w:afterAutospacing="1"/>
      <w:ind w:left="720"/>
      <w:jc w:val="center"/>
      <w:textAlignment w:val="top"/>
    </w:pPr>
    <w:rPr>
      <w:rFonts w:ascii="Arial" w:eastAsia="Times New Roman" w:hAnsi="Arial" w:cs="Arial"/>
      <w:b/>
      <w:bCs/>
      <w:sz w:val="16"/>
      <w:szCs w:val="16"/>
    </w:rPr>
  </w:style>
  <w:style w:type="paragraph" w:customStyle="1" w:styleId="xl119">
    <w:name w:val="xl119"/>
    <w:basedOn w:val="Normal"/>
    <w:rsid w:val="000A1D3D"/>
    <w:pPr>
      <w:pBdr>
        <w:bottom w:val="single" w:sz="4" w:space="0" w:color="auto"/>
      </w:pBdr>
      <w:shd w:val="clear" w:color="000000" w:fill="DBE5F1"/>
      <w:spacing w:before="100" w:beforeAutospacing="1" w:after="100" w:afterAutospacing="1"/>
      <w:ind w:left="720"/>
    </w:pPr>
    <w:rPr>
      <w:rFonts w:ascii="Arial" w:eastAsia="Times New Roman" w:hAnsi="Arial" w:cs="Arial"/>
      <w:sz w:val="18"/>
      <w:szCs w:val="18"/>
    </w:rPr>
  </w:style>
  <w:style w:type="paragraph" w:customStyle="1" w:styleId="xl120">
    <w:name w:val="xl120"/>
    <w:basedOn w:val="Normal"/>
    <w:rsid w:val="000A1D3D"/>
    <w:pPr>
      <w:pBdr>
        <w:bottom w:val="single" w:sz="4" w:space="0" w:color="auto"/>
      </w:pBdr>
      <w:shd w:val="clear" w:color="000000" w:fill="DBE5F1"/>
      <w:spacing w:before="100" w:beforeAutospacing="1" w:after="100" w:afterAutospacing="1"/>
      <w:ind w:left="720"/>
      <w:jc w:val="center"/>
    </w:pPr>
    <w:rPr>
      <w:rFonts w:ascii="Arial" w:eastAsia="Times New Roman" w:hAnsi="Arial" w:cs="Arial"/>
      <w:sz w:val="18"/>
      <w:szCs w:val="18"/>
    </w:rPr>
  </w:style>
  <w:style w:type="paragraph" w:customStyle="1" w:styleId="xl121">
    <w:name w:val="xl121"/>
    <w:basedOn w:val="Normal"/>
    <w:rsid w:val="000A1D3D"/>
    <w:pPr>
      <w:shd w:val="clear" w:color="000000" w:fill="DBE5F1"/>
      <w:spacing w:before="100" w:beforeAutospacing="1" w:after="100" w:afterAutospacing="1"/>
      <w:ind w:left="720"/>
      <w:jc w:val="right"/>
      <w:textAlignment w:val="top"/>
    </w:pPr>
    <w:rPr>
      <w:rFonts w:ascii="Arial" w:eastAsia="Times New Roman" w:hAnsi="Arial" w:cs="Arial"/>
      <w:b/>
      <w:bCs/>
      <w:sz w:val="18"/>
      <w:szCs w:val="18"/>
    </w:rPr>
  </w:style>
  <w:style w:type="paragraph" w:customStyle="1" w:styleId="xl122">
    <w:name w:val="xl122"/>
    <w:basedOn w:val="Normal"/>
    <w:rsid w:val="000A1D3D"/>
    <w:pPr>
      <w:pBdr>
        <w:right w:val="single" w:sz="8" w:space="0" w:color="auto"/>
      </w:pBdr>
      <w:shd w:val="clear" w:color="000000" w:fill="DBE5F1"/>
      <w:spacing w:before="100" w:beforeAutospacing="1" w:after="100" w:afterAutospacing="1"/>
      <w:ind w:left="720"/>
    </w:pPr>
    <w:rPr>
      <w:rFonts w:ascii="Arial" w:eastAsia="Times New Roman" w:hAnsi="Arial" w:cs="Arial"/>
      <w:b/>
      <w:bCs/>
      <w:sz w:val="18"/>
      <w:szCs w:val="18"/>
    </w:rPr>
  </w:style>
  <w:style w:type="paragraph" w:customStyle="1" w:styleId="xl123">
    <w:name w:val="xl123"/>
    <w:basedOn w:val="Normal"/>
    <w:rsid w:val="000A1D3D"/>
    <w:pPr>
      <w:pBdr>
        <w:top w:val="single" w:sz="4" w:space="0" w:color="auto"/>
      </w:pBdr>
      <w:shd w:val="clear" w:color="000000" w:fill="DBE5F1"/>
      <w:spacing w:before="100" w:beforeAutospacing="1" w:after="100" w:afterAutospacing="1"/>
      <w:ind w:left="720"/>
    </w:pPr>
    <w:rPr>
      <w:rFonts w:ascii="Arial" w:eastAsia="Times New Roman" w:hAnsi="Arial" w:cs="Arial"/>
      <w:sz w:val="18"/>
      <w:szCs w:val="18"/>
    </w:rPr>
  </w:style>
  <w:style w:type="paragraph" w:customStyle="1" w:styleId="xl124">
    <w:name w:val="xl124"/>
    <w:basedOn w:val="Normal"/>
    <w:rsid w:val="000A1D3D"/>
    <w:pPr>
      <w:pBdr>
        <w:top w:val="single" w:sz="4" w:space="0" w:color="auto"/>
      </w:pBdr>
      <w:shd w:val="clear" w:color="000000" w:fill="DBE5F1"/>
      <w:spacing w:before="100" w:beforeAutospacing="1" w:after="100" w:afterAutospacing="1"/>
      <w:ind w:left="720"/>
      <w:jc w:val="center"/>
    </w:pPr>
    <w:rPr>
      <w:rFonts w:ascii="Arial" w:eastAsia="Times New Roman" w:hAnsi="Arial" w:cs="Arial"/>
      <w:sz w:val="18"/>
      <w:szCs w:val="18"/>
    </w:rPr>
  </w:style>
  <w:style w:type="paragraph" w:customStyle="1" w:styleId="xl125">
    <w:name w:val="xl125"/>
    <w:basedOn w:val="Normal"/>
    <w:rsid w:val="000A1D3D"/>
    <w:pPr>
      <w:pBdr>
        <w:top w:val="single" w:sz="4" w:space="0" w:color="auto"/>
      </w:pBdr>
      <w:shd w:val="clear" w:color="000000" w:fill="DBE5F1"/>
      <w:spacing w:before="100" w:beforeAutospacing="1" w:after="100" w:afterAutospacing="1"/>
      <w:ind w:left="720"/>
      <w:jc w:val="right"/>
      <w:textAlignment w:val="top"/>
    </w:pPr>
    <w:rPr>
      <w:rFonts w:ascii="Arial" w:eastAsia="Times New Roman" w:hAnsi="Arial" w:cs="Arial"/>
      <w:b/>
      <w:bCs/>
      <w:sz w:val="18"/>
      <w:szCs w:val="18"/>
    </w:rPr>
  </w:style>
  <w:style w:type="paragraph" w:customStyle="1" w:styleId="xl126">
    <w:name w:val="xl126"/>
    <w:basedOn w:val="Normal"/>
    <w:rsid w:val="000A1D3D"/>
    <w:pPr>
      <w:pBdr>
        <w:top w:val="single" w:sz="4" w:space="0" w:color="auto"/>
        <w:left w:val="single" w:sz="8" w:space="0" w:color="auto"/>
      </w:pBdr>
      <w:shd w:val="clear" w:color="000000" w:fill="DBE5F1"/>
      <w:spacing w:before="100" w:beforeAutospacing="1" w:after="100" w:afterAutospacing="1"/>
      <w:ind w:left="720"/>
    </w:pPr>
    <w:rPr>
      <w:rFonts w:ascii="Arial" w:eastAsia="Times New Roman" w:hAnsi="Arial" w:cs="Arial"/>
      <w:sz w:val="18"/>
      <w:szCs w:val="18"/>
    </w:rPr>
  </w:style>
  <w:style w:type="paragraph" w:customStyle="1" w:styleId="xl127">
    <w:name w:val="xl127"/>
    <w:basedOn w:val="Normal"/>
    <w:rsid w:val="000A1D3D"/>
    <w:pPr>
      <w:pBdr>
        <w:top w:val="single" w:sz="4" w:space="0" w:color="auto"/>
        <w:right w:val="single" w:sz="8" w:space="0" w:color="auto"/>
      </w:pBdr>
      <w:shd w:val="clear" w:color="000000" w:fill="DBE5F1"/>
      <w:spacing w:before="100" w:beforeAutospacing="1" w:after="100" w:afterAutospacing="1"/>
      <w:ind w:left="720"/>
      <w:textAlignment w:val="top"/>
    </w:pPr>
    <w:rPr>
      <w:rFonts w:ascii="Arial" w:eastAsia="Times New Roman" w:hAnsi="Arial" w:cs="Arial"/>
      <w:b/>
      <w:bCs/>
      <w:sz w:val="16"/>
      <w:szCs w:val="16"/>
    </w:rPr>
  </w:style>
  <w:style w:type="paragraph" w:customStyle="1" w:styleId="xl128">
    <w:name w:val="xl128"/>
    <w:basedOn w:val="Normal"/>
    <w:rsid w:val="000A1D3D"/>
    <w:pPr>
      <w:pBdr>
        <w:left w:val="single" w:sz="8" w:space="0" w:color="auto"/>
      </w:pBdr>
      <w:shd w:val="clear" w:color="000000" w:fill="DBE5F1"/>
      <w:spacing w:before="100" w:beforeAutospacing="1" w:after="100" w:afterAutospacing="1"/>
      <w:ind w:left="720"/>
    </w:pPr>
    <w:rPr>
      <w:rFonts w:ascii="Arial" w:eastAsia="Times New Roman" w:hAnsi="Arial" w:cs="Arial"/>
      <w:sz w:val="18"/>
      <w:szCs w:val="18"/>
    </w:rPr>
  </w:style>
  <w:style w:type="paragraph" w:customStyle="1" w:styleId="xl129">
    <w:name w:val="xl129"/>
    <w:basedOn w:val="Normal"/>
    <w:rsid w:val="000A1D3D"/>
    <w:pPr>
      <w:pBdr>
        <w:left w:val="single" w:sz="8" w:space="0" w:color="auto"/>
        <w:bottom w:val="single" w:sz="4" w:space="0" w:color="auto"/>
      </w:pBdr>
      <w:shd w:val="clear" w:color="000000" w:fill="DBE5F1"/>
      <w:spacing w:before="100" w:beforeAutospacing="1" w:after="100" w:afterAutospacing="1"/>
      <w:ind w:left="720"/>
      <w:textAlignment w:val="top"/>
    </w:pPr>
    <w:rPr>
      <w:rFonts w:ascii="Arial" w:eastAsia="Times New Roman" w:hAnsi="Arial" w:cs="Arial"/>
      <w:b/>
      <w:bCs/>
      <w:sz w:val="18"/>
      <w:szCs w:val="18"/>
    </w:rPr>
  </w:style>
  <w:style w:type="paragraph" w:customStyle="1" w:styleId="xl130">
    <w:name w:val="xl130"/>
    <w:basedOn w:val="Normal"/>
    <w:rsid w:val="000A1D3D"/>
    <w:pPr>
      <w:pBdr>
        <w:bottom w:val="single" w:sz="4" w:space="0" w:color="auto"/>
        <w:right w:val="single" w:sz="8" w:space="0" w:color="auto"/>
      </w:pBdr>
      <w:shd w:val="clear" w:color="000000" w:fill="DBE5F1"/>
      <w:spacing w:before="100" w:beforeAutospacing="1" w:after="100" w:afterAutospacing="1"/>
      <w:ind w:left="720"/>
    </w:pPr>
    <w:rPr>
      <w:rFonts w:ascii="Arial" w:eastAsia="Times New Roman" w:hAnsi="Arial" w:cs="Arial"/>
      <w:sz w:val="18"/>
      <w:szCs w:val="18"/>
    </w:rPr>
  </w:style>
  <w:style w:type="paragraph" w:customStyle="1" w:styleId="xl131">
    <w:name w:val="xl131"/>
    <w:basedOn w:val="Normal"/>
    <w:rsid w:val="000A1D3D"/>
    <w:pPr>
      <w:pBdr>
        <w:top w:val="single" w:sz="4" w:space="0" w:color="auto"/>
        <w:right w:val="single" w:sz="8" w:space="0" w:color="auto"/>
      </w:pBdr>
      <w:shd w:val="clear" w:color="000000" w:fill="DBE5F1"/>
      <w:spacing w:before="100" w:beforeAutospacing="1" w:after="100" w:afterAutospacing="1"/>
      <w:ind w:left="720"/>
    </w:pPr>
    <w:rPr>
      <w:rFonts w:ascii="Arial" w:eastAsia="Times New Roman" w:hAnsi="Arial" w:cs="Arial"/>
      <w:b/>
      <w:bCs/>
      <w:sz w:val="18"/>
      <w:szCs w:val="18"/>
    </w:rPr>
  </w:style>
  <w:style w:type="paragraph" w:customStyle="1" w:styleId="xl132">
    <w:name w:val="xl132"/>
    <w:basedOn w:val="Normal"/>
    <w:rsid w:val="000A1D3D"/>
    <w:pPr>
      <w:pBdr>
        <w:left w:val="single" w:sz="8" w:space="0" w:color="auto"/>
        <w:bottom w:val="single" w:sz="4" w:space="0" w:color="auto"/>
      </w:pBdr>
      <w:shd w:val="clear" w:color="000000" w:fill="DBE5F1"/>
      <w:spacing w:before="100" w:beforeAutospacing="1" w:after="100" w:afterAutospacing="1"/>
      <w:ind w:left="720"/>
      <w:textAlignment w:val="top"/>
    </w:pPr>
    <w:rPr>
      <w:rFonts w:ascii="Arial" w:eastAsia="Times New Roman" w:hAnsi="Arial" w:cs="Arial"/>
      <w:sz w:val="18"/>
      <w:szCs w:val="18"/>
    </w:rPr>
  </w:style>
  <w:style w:type="paragraph" w:customStyle="1" w:styleId="xl133">
    <w:name w:val="xl133"/>
    <w:basedOn w:val="Normal"/>
    <w:rsid w:val="000A1D3D"/>
    <w:pPr>
      <w:spacing w:before="100" w:beforeAutospacing="1" w:after="100" w:afterAutospacing="1"/>
      <w:ind w:left="720"/>
      <w:jc w:val="center"/>
    </w:pPr>
    <w:rPr>
      <w:rFonts w:ascii="Arial" w:eastAsia="Times New Roman" w:hAnsi="Arial" w:cs="Arial"/>
      <w:sz w:val="16"/>
      <w:szCs w:val="16"/>
    </w:rPr>
  </w:style>
  <w:style w:type="paragraph" w:customStyle="1" w:styleId="xl134">
    <w:name w:val="xl134"/>
    <w:basedOn w:val="Normal"/>
    <w:rsid w:val="000A1D3D"/>
    <w:pPr>
      <w:pBdr>
        <w:top w:val="single" w:sz="4" w:space="0" w:color="auto"/>
        <w:left w:val="single" w:sz="8" w:space="0" w:color="auto"/>
      </w:pBdr>
      <w:shd w:val="clear" w:color="000000" w:fill="17375D"/>
      <w:spacing w:before="100" w:beforeAutospacing="1" w:after="100" w:afterAutospacing="1"/>
      <w:ind w:left="720"/>
    </w:pPr>
    <w:rPr>
      <w:rFonts w:ascii="Arial" w:eastAsia="Times New Roman" w:hAnsi="Arial" w:cs="Arial"/>
      <w:color w:val="FFFFFF"/>
      <w:sz w:val="18"/>
      <w:szCs w:val="18"/>
    </w:rPr>
  </w:style>
  <w:style w:type="paragraph" w:customStyle="1" w:styleId="xl135">
    <w:name w:val="xl135"/>
    <w:basedOn w:val="Normal"/>
    <w:rsid w:val="000A1D3D"/>
    <w:pPr>
      <w:pBdr>
        <w:top w:val="single" w:sz="4" w:space="0" w:color="auto"/>
      </w:pBdr>
      <w:shd w:val="clear" w:color="000000" w:fill="17375D"/>
      <w:spacing w:before="100" w:beforeAutospacing="1" w:after="100" w:afterAutospacing="1"/>
      <w:ind w:left="720"/>
      <w:jc w:val="center"/>
      <w:textAlignment w:val="top"/>
    </w:pPr>
    <w:rPr>
      <w:rFonts w:ascii="Arial" w:eastAsia="Times New Roman" w:hAnsi="Arial" w:cs="Arial"/>
      <w:b/>
      <w:bCs/>
      <w:color w:val="FFFFFF"/>
      <w:sz w:val="16"/>
      <w:szCs w:val="16"/>
    </w:rPr>
  </w:style>
  <w:style w:type="paragraph" w:customStyle="1" w:styleId="xl136">
    <w:name w:val="xl136"/>
    <w:basedOn w:val="Normal"/>
    <w:rsid w:val="000A1D3D"/>
    <w:pPr>
      <w:pBdr>
        <w:top w:val="single" w:sz="4" w:space="0" w:color="auto"/>
        <w:right w:val="single" w:sz="8" w:space="0" w:color="auto"/>
      </w:pBdr>
      <w:shd w:val="clear" w:color="000000" w:fill="17375D"/>
      <w:spacing w:before="100" w:beforeAutospacing="1" w:after="100" w:afterAutospacing="1"/>
      <w:ind w:left="720"/>
      <w:textAlignment w:val="top"/>
    </w:pPr>
    <w:rPr>
      <w:rFonts w:ascii="Arial" w:eastAsia="Times New Roman" w:hAnsi="Arial" w:cs="Arial"/>
      <w:b/>
      <w:bCs/>
      <w:color w:val="FFFFFF"/>
      <w:sz w:val="16"/>
      <w:szCs w:val="16"/>
    </w:rPr>
  </w:style>
  <w:style w:type="paragraph" w:customStyle="1" w:styleId="xl137">
    <w:name w:val="xl137"/>
    <w:basedOn w:val="Normal"/>
    <w:rsid w:val="000A1D3D"/>
    <w:pPr>
      <w:pBdr>
        <w:left w:val="single" w:sz="8" w:space="0" w:color="auto"/>
      </w:pBdr>
      <w:shd w:val="clear" w:color="000000" w:fill="17375D"/>
      <w:spacing w:before="100" w:beforeAutospacing="1" w:after="100" w:afterAutospacing="1"/>
      <w:ind w:left="720"/>
    </w:pPr>
    <w:rPr>
      <w:rFonts w:ascii="Arial" w:eastAsia="Times New Roman" w:hAnsi="Arial" w:cs="Arial"/>
      <w:color w:val="FFFFFF"/>
      <w:sz w:val="18"/>
      <w:szCs w:val="18"/>
    </w:rPr>
  </w:style>
  <w:style w:type="paragraph" w:customStyle="1" w:styleId="xl138">
    <w:name w:val="xl138"/>
    <w:basedOn w:val="Normal"/>
    <w:rsid w:val="000A1D3D"/>
    <w:pPr>
      <w:shd w:val="clear" w:color="000000" w:fill="17375D"/>
      <w:spacing w:before="100" w:beforeAutospacing="1" w:after="100" w:afterAutospacing="1"/>
      <w:ind w:left="720"/>
      <w:jc w:val="center"/>
      <w:textAlignment w:val="top"/>
    </w:pPr>
    <w:rPr>
      <w:rFonts w:ascii="Arial" w:eastAsia="Times New Roman" w:hAnsi="Arial" w:cs="Arial"/>
      <w:b/>
      <w:bCs/>
      <w:color w:val="FFFFFF"/>
      <w:sz w:val="16"/>
      <w:szCs w:val="16"/>
    </w:rPr>
  </w:style>
  <w:style w:type="paragraph" w:customStyle="1" w:styleId="xl139">
    <w:name w:val="xl139"/>
    <w:basedOn w:val="Normal"/>
    <w:rsid w:val="000A1D3D"/>
    <w:pPr>
      <w:pBdr>
        <w:right w:val="single" w:sz="8" w:space="0" w:color="auto"/>
      </w:pBdr>
      <w:shd w:val="clear" w:color="000000" w:fill="17375D"/>
      <w:spacing w:before="100" w:beforeAutospacing="1" w:after="100" w:afterAutospacing="1"/>
      <w:ind w:left="720"/>
      <w:textAlignment w:val="top"/>
    </w:pPr>
    <w:rPr>
      <w:rFonts w:ascii="Arial" w:eastAsia="Times New Roman" w:hAnsi="Arial" w:cs="Arial"/>
      <w:b/>
      <w:bCs/>
      <w:color w:val="FFFFFF"/>
      <w:sz w:val="16"/>
      <w:szCs w:val="16"/>
    </w:rPr>
  </w:style>
  <w:style w:type="paragraph" w:customStyle="1" w:styleId="Tablebullet1">
    <w:name w:val="Table bullet 1"/>
    <w:basedOn w:val="Normal"/>
    <w:rsid w:val="000A1D3D"/>
    <w:pPr>
      <w:spacing w:after="60" w:line="240" w:lineRule="exact"/>
      <w:ind w:left="173" w:hanging="173"/>
    </w:pPr>
    <w:rPr>
      <w:rFonts w:ascii="Arial" w:eastAsia="Calibri" w:hAnsi="Arial" w:cs="Arial"/>
      <w:color w:val="000000"/>
      <w:sz w:val="16"/>
      <w:szCs w:val="16"/>
    </w:rPr>
  </w:style>
  <w:style w:type="paragraph" w:customStyle="1" w:styleId="BASICBullet1Last">
    <w:name w:val="BASIC Bullet1_Last"/>
    <w:basedOn w:val="Normal"/>
    <w:next w:val="Normal"/>
    <w:rsid w:val="000A1D3D"/>
    <w:pPr>
      <w:tabs>
        <w:tab w:val="num" w:pos="360"/>
      </w:tabs>
      <w:spacing w:after="200" w:line="264" w:lineRule="auto"/>
      <w:ind w:left="360" w:hanging="360"/>
    </w:pPr>
    <w:rPr>
      <w:rFonts w:eastAsia="Times New Roman"/>
      <w:szCs w:val="24"/>
    </w:rPr>
  </w:style>
  <w:style w:type="paragraph" w:customStyle="1" w:styleId="BASICBullet10after">
    <w:name w:val="BASIC Bullet1_0_after"/>
    <w:basedOn w:val="BASICBullet1Last"/>
    <w:rsid w:val="000A1D3D"/>
    <w:pPr>
      <w:tabs>
        <w:tab w:val="clear" w:pos="360"/>
        <w:tab w:val="num" w:pos="1080"/>
      </w:tabs>
      <w:spacing w:after="0"/>
      <w:ind w:left="1080"/>
    </w:pPr>
  </w:style>
  <w:style w:type="paragraph" w:customStyle="1" w:styleId="TableParagraph">
    <w:name w:val="Table Paragraph"/>
    <w:basedOn w:val="Normal"/>
    <w:uiPriority w:val="1"/>
    <w:qFormat/>
    <w:locked/>
    <w:rsid w:val="000A1D3D"/>
    <w:pPr>
      <w:widowControl w:val="0"/>
      <w:jc w:val="left"/>
    </w:pPr>
    <w:rPr>
      <w:rFonts w:ascii="Calibri" w:eastAsia="Calibri" w:hAnsi="Calibri"/>
    </w:rPr>
  </w:style>
  <w:style w:type="paragraph" w:styleId="z-TopofForm">
    <w:name w:val="HTML Top of Form"/>
    <w:basedOn w:val="Normal"/>
    <w:next w:val="Normal"/>
    <w:link w:val="z-TopofFormChar"/>
    <w:hidden/>
    <w:uiPriority w:val="99"/>
    <w:unhideWhenUsed/>
    <w:rsid w:val="000A1D3D"/>
    <w:pPr>
      <w:widowControl w:val="0"/>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rsid w:val="000A1D3D"/>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0A1D3D"/>
    <w:pPr>
      <w:widowControl w:val="0"/>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rsid w:val="000A1D3D"/>
    <w:rPr>
      <w:rFonts w:ascii="Arial" w:eastAsia="Calibri" w:hAnsi="Arial" w:cs="Arial"/>
      <w:vanish/>
      <w:sz w:val="16"/>
      <w:szCs w:val="16"/>
    </w:rPr>
  </w:style>
  <w:style w:type="character" w:styleId="PlaceholderText">
    <w:name w:val="Placeholder Text"/>
    <w:uiPriority w:val="99"/>
    <w:semiHidden/>
    <w:rsid w:val="000A1D3D"/>
    <w:rPr>
      <w:color w:val="808080"/>
    </w:rPr>
  </w:style>
  <w:style w:type="table" w:customStyle="1" w:styleId="TableGrid3">
    <w:name w:val="Table Grid3"/>
    <w:basedOn w:val="TableNormal"/>
    <w:next w:val="TableGrid"/>
    <w:uiPriority w:val="59"/>
    <w:rsid w:val="000A1D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0A1D3D"/>
    <w:rPr>
      <w:rFonts w:ascii="Times New Roman" w:hAnsi="Times New Roman" w:cs="Times New Roman"/>
    </w:rPr>
  </w:style>
  <w:style w:type="character" w:styleId="UnresolvedMention">
    <w:name w:val="Unresolved Mention"/>
    <w:basedOn w:val="DefaultParagraphFont"/>
    <w:uiPriority w:val="99"/>
    <w:semiHidden/>
    <w:unhideWhenUsed/>
    <w:rsid w:val="00EC2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3517">
      <w:bodyDiv w:val="1"/>
      <w:marLeft w:val="0"/>
      <w:marRight w:val="0"/>
      <w:marTop w:val="0"/>
      <w:marBottom w:val="0"/>
      <w:divBdr>
        <w:top w:val="none" w:sz="0" w:space="0" w:color="auto"/>
        <w:left w:val="none" w:sz="0" w:space="0" w:color="auto"/>
        <w:bottom w:val="none" w:sz="0" w:space="0" w:color="auto"/>
        <w:right w:val="none" w:sz="0" w:space="0" w:color="auto"/>
      </w:divBdr>
    </w:div>
    <w:div w:id="686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txsmartbuy.gov/esbd" TargetMode="External"/><Relationship Id="rId26" Type="http://schemas.openxmlformats.org/officeDocument/2006/relationships/hyperlink" Target="https://www.comptroller.texas.gov/about/policies/ethics.php" TargetMode="External"/><Relationship Id="rId39" Type="http://schemas.openxmlformats.org/officeDocument/2006/relationships/hyperlink" Target="https://www.sam.gov" TargetMode="External"/><Relationship Id="rId21" Type="http://schemas.openxmlformats.org/officeDocument/2006/relationships/hyperlink" Target="mailto:contract.administration@cpa.texas.gov" TargetMode="External"/><Relationship Id="rId34" Type="http://schemas.openxmlformats.org/officeDocument/2006/relationships/image" Target="media/image2.png"/><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7.xml"/><Relationship Id="rId55" Type="http://schemas.openxmlformats.org/officeDocument/2006/relationships/hyperlink" Target="https://dir.texas.gov/View-About-DIR/Information-Security/Pages/Content.aspx?id=15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xsmartbuy.gov/esbd" TargetMode="Externa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hyperlink" Target="mailto:"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hyperlink" Target="https://comptroller.texas.gov/purchasing/publications/divestment.php" TargetMode="External"/><Relationship Id="rId45" Type="http://schemas.openxmlformats.org/officeDocument/2006/relationships/header" Target="header14.xml"/><Relationship Id="rId53" Type="http://schemas.openxmlformats.org/officeDocument/2006/relationships/footer" Target="footer8.xml"/><Relationship Id="rId58" Type="http://schemas.openxmlformats.org/officeDocument/2006/relationships/header" Target="header18.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gcc02.safelinks.protection.outlook.com/?url=https%3A%2F%2Fcomptroller.texas.gov%2Fpurchasing%2Fvendor%2Fhub%2F&amp;data=05%7C02%7CKathleen.GrahamBlue%40cpa.texas.gov%7C12de5b337ba946433df508dce315832e%7C2055feba299d4d0daa5a73b8b42fef08%7C0%7C0%7C638634928750550930%7CUnknown%7CTWFpbGZsb3d8eyJWIjoiMC4wLjAwMDAiLCJQIjoiV2luMzIiLCJBTiI6Ik1haWwiLCJXVCI6Mn0%3D%7C0%7C%7C%7C&amp;sdata=DYcCtktIxVOsst73XThgdksra5OSaEvQBPOuD7IsGhQ%3D&amp;reserved=0" TargetMode="External"/><Relationship Id="rId14" Type="http://schemas.openxmlformats.org/officeDocument/2006/relationships/hyperlink" Target="http://www.txsmartbuy.gov/esbd" TargetMode="External"/><Relationship Id="rId22" Type="http://schemas.openxmlformats.org/officeDocument/2006/relationships/hyperlink" Target="mailto:contract.administration@cpa.texas.gov"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yperlink" Target="mailto:cid.analysts@cpa.texas.gov" TargetMode="External"/><Relationship Id="rId48" Type="http://schemas.openxmlformats.org/officeDocument/2006/relationships/footer" Target="footer6.xml"/><Relationship Id="rId56" Type="http://schemas.openxmlformats.org/officeDocument/2006/relationships/hyperlink" Target="https://statutes.capitol.texas.gov/Docs/GV/htm/GV.2054.htm" TargetMode="External"/><Relationship Id="rId8" Type="http://schemas.openxmlformats.org/officeDocument/2006/relationships/image" Target="media/image1.jpeg"/><Relationship Id="rId51" Type="http://schemas.openxmlformats.org/officeDocument/2006/relationships/hyperlink" Target="http://www.lbb.state.tx.us/"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comptroller.texas.gov/purchasing/vendor/hub/forms.php" TargetMode="External"/><Relationship Id="rId25" Type="http://schemas.openxmlformats.org/officeDocument/2006/relationships/hyperlink" Target="mailto:" TargetMode="External"/><Relationship Id="rId33" Type="http://schemas.openxmlformats.org/officeDocument/2006/relationships/header" Target="header9.xml"/><Relationship Id="rId38" Type="http://schemas.openxmlformats.org/officeDocument/2006/relationships/hyperlink" Target="https://www.comptroller.texas.gov/about/policies/ethics.php" TargetMode="External"/><Relationship Id="rId46" Type="http://schemas.openxmlformats.org/officeDocument/2006/relationships/footer" Target="footer5.xml"/><Relationship Id="rId59" Type="http://schemas.openxmlformats.org/officeDocument/2006/relationships/footer" Target="footer9.xml"/><Relationship Id="rId20" Type="http://schemas.openxmlformats.org/officeDocument/2006/relationships/hyperlink" Target="https://www.comptroller.texas.gov/purchasing/programs/vendor-performance-tracking/" TargetMode="External"/><Relationship Id="rId41" Type="http://schemas.openxmlformats.org/officeDocument/2006/relationships/header" Target="header12.xml"/><Relationship Id="rId54" Type="http://schemas.openxmlformats.org/officeDocument/2006/relationships/hyperlink" Target="https://statutes.capitol.texas.gov/Docs/GV/htm/GV.205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ntracts@cpa.texas.gov" TargetMode="External"/><Relationship Id="rId23" Type="http://schemas.openxmlformats.org/officeDocument/2006/relationships/hyperlink" Target="mailto:security.alerts@cpa.texas.gov" TargetMode="Externa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header" Target="header16.xml"/><Relationship Id="rId57" Type="http://schemas.openxmlformats.org/officeDocument/2006/relationships/hyperlink" Target="mailto:contract.administration@cpa.texas.gov" TargetMode="External"/><Relationship Id="rId10" Type="http://schemas.openxmlformats.org/officeDocument/2006/relationships/footer" Target="footer2.xml"/><Relationship Id="rId31" Type="http://schemas.openxmlformats.org/officeDocument/2006/relationships/header" Target="header8.xml"/><Relationship Id="rId44" Type="http://schemas.openxmlformats.org/officeDocument/2006/relationships/hyperlink" Target="https://publicsite.dps.texas.gov/ConvictionNameSearch/" TargetMode="External"/><Relationship Id="rId52" Type="http://schemas.openxmlformats.org/officeDocument/2006/relationships/header" Target="header1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D7383-7411-4CFC-B57C-7EBEEEE2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30156</Words>
  <Characters>171891</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CPA</Company>
  <LinksUpToDate>false</LinksUpToDate>
  <CharactersWithSpaces>201644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dc:creator>
  <cp:keywords/>
  <dc:description/>
  <cp:lastModifiedBy>Steve Ruderman</cp:lastModifiedBy>
  <cp:revision>2</cp:revision>
  <cp:lastPrinted>2020-11-16T17:01:00Z</cp:lastPrinted>
  <dcterms:created xsi:type="dcterms:W3CDTF">2024-12-20T17:52:00Z</dcterms:created>
  <dcterms:modified xsi:type="dcterms:W3CDTF">2024-12-20T17:52:00Z</dcterms:modified>
</cp:coreProperties>
</file>